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482D" w14:textId="77777777" w:rsidR="00C749F3" w:rsidRDefault="00C749F3" w:rsidP="00C749F3"/>
    <w:p w14:paraId="058EDF23" w14:textId="77777777" w:rsidR="00555649" w:rsidRDefault="00555649" w:rsidP="00555649"/>
    <w:p w14:paraId="5512EDB2" w14:textId="77777777" w:rsidR="00555649" w:rsidRDefault="00555649" w:rsidP="00555649"/>
    <w:p w14:paraId="5235B768" w14:textId="198E0D0F" w:rsidR="00555649" w:rsidRDefault="00555649" w:rsidP="00555649">
      <w:pPr>
        <w:jc w:val="both"/>
      </w:pPr>
      <w:r>
        <w:rPr>
          <w:noProof/>
        </w:rPr>
        <w:tab/>
      </w:r>
      <w:r>
        <w:t xml:space="preserve">  </w:t>
      </w:r>
      <w:r w:rsidR="003971AA">
        <w:rPr>
          <w:noProof/>
        </w:rPr>
        <w:drawing>
          <wp:inline distT="0" distB="0" distL="0" distR="0" wp14:anchorId="7A87F2D1" wp14:editId="472CB7A5">
            <wp:extent cx="18859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3971AA">
        <w:rPr>
          <w:noProof/>
        </w:rPr>
        <w:drawing>
          <wp:inline distT="0" distB="0" distL="0" distR="0" wp14:anchorId="4C7B44AB" wp14:editId="610CAFFF">
            <wp:extent cx="1724025" cy="14382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1C9E047" w14:textId="77777777" w:rsidR="00555649" w:rsidRDefault="00555649" w:rsidP="00555649"/>
    <w:p w14:paraId="68ADF947" w14:textId="77777777" w:rsidR="00555649" w:rsidRDefault="00555649" w:rsidP="00555649">
      <w:pPr>
        <w:rPr>
          <w:rFonts w:ascii="Tahoma" w:hAnsi="Tahoma" w:cs="Tahoma"/>
          <w:b/>
          <w:i/>
          <w:color w:val="FF6600"/>
        </w:rPr>
      </w:pPr>
      <w:r>
        <w:rPr>
          <w:rFonts w:ascii="Tahoma" w:hAnsi="Tahoma" w:cs="Tahoma"/>
          <w:b/>
          <w:i/>
          <w:color w:val="FF6600"/>
        </w:rPr>
        <w:t xml:space="preserve">                                     </w:t>
      </w:r>
    </w:p>
    <w:p w14:paraId="754111CD" w14:textId="77777777" w:rsidR="00555649" w:rsidRDefault="00555649" w:rsidP="00555649">
      <w:pPr>
        <w:jc w:val="center"/>
        <w:rPr>
          <w:rFonts w:ascii="Tahoma" w:hAnsi="Tahoma" w:cs="Tahoma"/>
          <w:sz w:val="40"/>
          <w:szCs w:val="40"/>
        </w:rPr>
      </w:pPr>
      <w:r w:rsidRPr="0068629B">
        <w:rPr>
          <w:rFonts w:ascii="Tahoma" w:hAnsi="Tahoma" w:cs="Tahoma"/>
          <w:sz w:val="40"/>
          <w:szCs w:val="40"/>
        </w:rPr>
        <w:t>Atherstone &amp; Bedworth Heath</w:t>
      </w:r>
      <w:r>
        <w:rPr>
          <w:rFonts w:ascii="Tahoma" w:hAnsi="Tahoma" w:cs="Tahoma"/>
          <w:sz w:val="40"/>
          <w:szCs w:val="40"/>
        </w:rPr>
        <w:t xml:space="preserve"> Maintained</w:t>
      </w:r>
      <w:r w:rsidRPr="0068629B">
        <w:rPr>
          <w:rFonts w:ascii="Tahoma" w:hAnsi="Tahoma" w:cs="Tahoma"/>
          <w:sz w:val="40"/>
          <w:szCs w:val="40"/>
        </w:rPr>
        <w:t xml:space="preserve"> Nursery Schools</w:t>
      </w:r>
      <w:r>
        <w:rPr>
          <w:rFonts w:ascii="Tahoma" w:hAnsi="Tahoma" w:cs="Tahoma"/>
          <w:sz w:val="40"/>
          <w:szCs w:val="40"/>
        </w:rPr>
        <w:t xml:space="preserve"> </w:t>
      </w:r>
    </w:p>
    <w:p w14:paraId="5C54CCB9" w14:textId="77777777" w:rsidR="00555649" w:rsidRDefault="00555649" w:rsidP="00555649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and Warwi</w:t>
      </w:r>
      <w:r w:rsidR="00A77550">
        <w:rPr>
          <w:rFonts w:ascii="Tahoma" w:hAnsi="Tahoma" w:cs="Tahoma"/>
          <w:sz w:val="40"/>
          <w:szCs w:val="40"/>
        </w:rPr>
        <w:t>ckshire Early Years Hub</w:t>
      </w:r>
    </w:p>
    <w:p w14:paraId="3C3EBABC" w14:textId="77777777" w:rsidR="00555649" w:rsidRDefault="00555649" w:rsidP="00555649">
      <w:pPr>
        <w:rPr>
          <w:rFonts w:ascii="Tahoma" w:hAnsi="Tahoma" w:cs="Tahoma"/>
          <w:b/>
          <w:sz w:val="52"/>
          <w:szCs w:val="52"/>
        </w:rPr>
      </w:pPr>
    </w:p>
    <w:p w14:paraId="4D8E9CDB" w14:textId="77777777" w:rsidR="006851AA" w:rsidRPr="0013552E" w:rsidRDefault="006851AA" w:rsidP="006851AA">
      <w:pPr>
        <w:jc w:val="center"/>
        <w:rPr>
          <w:rFonts w:ascii="Tahoma" w:hAnsi="Tahoma" w:cs="Tahoma"/>
          <w:color w:val="4F81BD"/>
          <w:sz w:val="44"/>
          <w:szCs w:val="44"/>
        </w:rPr>
      </w:pPr>
      <w:r w:rsidRPr="0013552E">
        <w:rPr>
          <w:rFonts w:ascii="Tahoma" w:hAnsi="Tahoma" w:cs="Tahoma"/>
          <w:color w:val="4F81BD"/>
          <w:sz w:val="44"/>
          <w:szCs w:val="44"/>
        </w:rPr>
        <w:t>Charging Policy</w:t>
      </w:r>
    </w:p>
    <w:tbl>
      <w:tblPr>
        <w:tblpPr w:leftFromText="180" w:rightFromText="180" w:vertAnchor="text" w:horzAnchor="margin" w:tblpXSpec="center" w:tblpY="300"/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170"/>
        <w:gridCol w:w="2170"/>
        <w:gridCol w:w="2359"/>
      </w:tblGrid>
      <w:tr w:rsidR="00EB1702" w:rsidRPr="00003FB1" w14:paraId="19724910" w14:textId="77777777" w:rsidTr="00EB170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03D" w14:textId="77777777" w:rsidR="00EB1702" w:rsidRPr="00003FB1" w:rsidRDefault="00EB1702" w:rsidP="00EB170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Date initial Policy Written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677" w14:textId="77777777" w:rsidR="00EB1702" w:rsidRPr="00003FB1" w:rsidRDefault="00EB1702" w:rsidP="00EB170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April 2009</w:t>
            </w:r>
          </w:p>
        </w:tc>
      </w:tr>
      <w:tr w:rsidR="00EB1702" w:rsidRPr="00003FB1" w14:paraId="52A69D65" w14:textId="77777777" w:rsidTr="00EB170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885" w14:textId="77777777" w:rsidR="00EB1702" w:rsidRPr="00003FB1" w:rsidRDefault="00EB1702" w:rsidP="00EB170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Approved by Governors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882" w14:textId="77777777" w:rsidR="00EB1702" w:rsidRPr="00003FB1" w:rsidRDefault="00EB1702" w:rsidP="00EB170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April 2009</w:t>
            </w:r>
          </w:p>
        </w:tc>
      </w:tr>
      <w:tr w:rsidR="00EB1702" w:rsidRPr="00003FB1" w14:paraId="75BBFC65" w14:textId="77777777" w:rsidTr="00EB170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F1036E" w14:textId="77777777" w:rsidR="00EB1702" w:rsidRPr="00003FB1" w:rsidRDefault="00EB1702" w:rsidP="00EB170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D87B4" w14:textId="77777777" w:rsidR="00EB1702" w:rsidRPr="00003FB1" w:rsidRDefault="00EB1702" w:rsidP="00EB170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EBB7B7" w14:textId="77777777" w:rsidR="00EB1702" w:rsidRPr="00003FB1" w:rsidRDefault="00EB1702" w:rsidP="00EB170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F3D195" w14:textId="77777777" w:rsidR="00EB1702" w:rsidRPr="00003FB1" w:rsidRDefault="00EB1702" w:rsidP="00EB170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615D2" w:rsidRPr="00003FB1" w14:paraId="08229A30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288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Revision 5 Due:</w:t>
            </w:r>
          </w:p>
          <w:p w14:paraId="5D3E0E5A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F75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B066" w14:textId="77777777" w:rsidR="001615D2" w:rsidRPr="00003FB1" w:rsidRDefault="001615D2" w:rsidP="001615D2">
            <w:pPr>
              <w:ind w:left="360"/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Head teacher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B2C" w14:textId="77777777" w:rsidR="001615D2" w:rsidRPr="00003FB1" w:rsidRDefault="001615D2" w:rsidP="001615D2">
            <w:pPr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Chair of Governors</w:t>
            </w:r>
          </w:p>
        </w:tc>
      </w:tr>
      <w:tr w:rsidR="001615D2" w:rsidRPr="00003FB1" w14:paraId="15A47812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903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April </w:t>
            </w:r>
            <w:r w:rsidR="00B37E9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20</w:t>
            </w:r>
            <w:r w:rsidRPr="00003FB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D0F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20.4.15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18A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  <w:t>AL King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3D9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  <w:t>D Wainwright</w:t>
            </w:r>
          </w:p>
        </w:tc>
      </w:tr>
      <w:tr w:rsidR="001615D2" w:rsidRPr="00003FB1" w14:paraId="7D724B22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504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Revision 6 Due:</w:t>
            </w:r>
          </w:p>
          <w:p w14:paraId="2EF6296C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E73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FED" w14:textId="77777777" w:rsidR="001615D2" w:rsidRPr="00003FB1" w:rsidRDefault="001615D2" w:rsidP="001615D2">
            <w:pPr>
              <w:ind w:left="360"/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Head teacher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923E" w14:textId="77777777" w:rsidR="001615D2" w:rsidRPr="00003FB1" w:rsidRDefault="001615D2" w:rsidP="001615D2">
            <w:pPr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Chair of Governors</w:t>
            </w:r>
          </w:p>
        </w:tc>
      </w:tr>
      <w:tr w:rsidR="001615D2" w:rsidRPr="00003FB1" w14:paraId="1A55E954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5CC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April </w:t>
            </w:r>
            <w:r w:rsidR="00B37E9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20</w:t>
            </w:r>
            <w:r w:rsidRPr="00003FB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30E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8.4.16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906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  <w:t>AL King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53F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  <w:t>D Wainwright</w:t>
            </w:r>
          </w:p>
        </w:tc>
      </w:tr>
      <w:tr w:rsidR="001615D2" w:rsidRPr="00003FB1" w14:paraId="076A099C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43C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 xml:space="preserve">Revision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003FB1">
              <w:rPr>
                <w:rFonts w:ascii="Tahoma" w:hAnsi="Tahoma" w:cs="Tahoma"/>
                <w:b/>
                <w:sz w:val="20"/>
                <w:szCs w:val="20"/>
              </w:rPr>
              <w:t xml:space="preserve"> Due:</w:t>
            </w:r>
          </w:p>
          <w:p w14:paraId="267A8EE5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CA6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4C2" w14:textId="77777777" w:rsidR="001615D2" w:rsidRPr="00003FB1" w:rsidRDefault="001615D2" w:rsidP="001615D2">
            <w:pPr>
              <w:ind w:left="360"/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Head teacher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1E6" w14:textId="77777777" w:rsidR="001615D2" w:rsidRPr="00003FB1" w:rsidRDefault="001615D2" w:rsidP="001615D2">
            <w:pPr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Chair of Governors</w:t>
            </w:r>
          </w:p>
        </w:tc>
      </w:tr>
      <w:tr w:rsidR="001615D2" w:rsidRPr="00003FB1" w14:paraId="063EC173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9DE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April </w:t>
            </w:r>
            <w:r w:rsidR="00B37E9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20</w:t>
            </w:r>
            <w:r w:rsidRPr="00003FB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2DC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17.4.17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804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  <w:t>AL King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FFB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  <w:t>D Wainwright</w:t>
            </w:r>
          </w:p>
        </w:tc>
      </w:tr>
      <w:tr w:rsidR="001615D2" w:rsidRPr="00003FB1" w14:paraId="33A3002C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446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 xml:space="preserve">Revision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003FB1">
              <w:rPr>
                <w:rFonts w:ascii="Tahoma" w:hAnsi="Tahoma" w:cs="Tahoma"/>
                <w:b/>
                <w:sz w:val="20"/>
                <w:szCs w:val="20"/>
              </w:rPr>
              <w:t xml:space="preserve"> Due:</w:t>
            </w:r>
          </w:p>
          <w:p w14:paraId="22667D73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B36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C691" w14:textId="77777777" w:rsidR="001615D2" w:rsidRPr="00003FB1" w:rsidRDefault="001615D2" w:rsidP="001615D2">
            <w:pPr>
              <w:ind w:left="360"/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Head teacher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B3F" w14:textId="77777777" w:rsidR="001615D2" w:rsidRPr="00003FB1" w:rsidRDefault="001615D2" w:rsidP="001615D2">
            <w:pPr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Chair of Governors</w:t>
            </w:r>
          </w:p>
        </w:tc>
      </w:tr>
      <w:tr w:rsidR="001615D2" w:rsidRPr="00003FB1" w14:paraId="703F18B1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5B20" w14:textId="77777777" w:rsidR="001615D2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April </w:t>
            </w:r>
            <w:r w:rsidR="00B37E9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18</w:t>
            </w:r>
          </w:p>
          <w:p w14:paraId="32968483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DAC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19.7.2018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F49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  <w:t>AL King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828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  <w:t>D Wainwright</w:t>
            </w:r>
          </w:p>
        </w:tc>
      </w:tr>
      <w:tr w:rsidR="001615D2" w:rsidRPr="00003FB1" w14:paraId="4AD8433C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70D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 xml:space="preserve">Revision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003FB1">
              <w:rPr>
                <w:rFonts w:ascii="Tahoma" w:hAnsi="Tahoma" w:cs="Tahoma"/>
                <w:b/>
                <w:sz w:val="20"/>
                <w:szCs w:val="20"/>
              </w:rPr>
              <w:t xml:space="preserve"> Due:</w:t>
            </w:r>
          </w:p>
          <w:p w14:paraId="711DF529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520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097" w14:textId="77777777" w:rsidR="001615D2" w:rsidRPr="00003FB1" w:rsidRDefault="001615D2" w:rsidP="001615D2">
            <w:pPr>
              <w:ind w:left="360"/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Head teacher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AAA" w14:textId="77777777" w:rsidR="001615D2" w:rsidRPr="00003FB1" w:rsidRDefault="001615D2" w:rsidP="001615D2">
            <w:pPr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Chair of Governors</w:t>
            </w:r>
          </w:p>
        </w:tc>
      </w:tr>
      <w:tr w:rsidR="001615D2" w:rsidRPr="00003FB1" w14:paraId="3E5C6C93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FB8" w14:textId="77777777" w:rsidR="001615D2" w:rsidRDefault="00555649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June</w:t>
            </w:r>
            <w:r w:rsidR="001615D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B37E9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20</w:t>
            </w:r>
            <w:r w:rsidR="001615D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19</w:t>
            </w:r>
          </w:p>
          <w:p w14:paraId="1CD15767" w14:textId="77777777" w:rsidR="001615D2" w:rsidRPr="00003FB1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0ED" w14:textId="77777777" w:rsidR="001615D2" w:rsidRPr="00003FB1" w:rsidRDefault="00555649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June 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B04" w14:textId="77777777" w:rsidR="001615D2" w:rsidRPr="00555649" w:rsidRDefault="0011095F" w:rsidP="00555649">
            <w:pPr>
              <w:ind w:left="360"/>
              <w:rPr>
                <w:rFonts w:ascii="Bradley Hand ITC" w:hAnsi="Bradley Hand ITC" w:cs="Tahoma"/>
                <w:b/>
                <w:lang w:eastAsia="en-US"/>
              </w:rPr>
            </w:pPr>
            <w:r>
              <w:rPr>
                <w:rFonts w:ascii="Bradley Hand ITC" w:hAnsi="Bradley Hand ITC" w:cs="Tahoma"/>
                <w:b/>
                <w:lang w:eastAsia="en-US"/>
              </w:rPr>
              <w:t xml:space="preserve">N </w:t>
            </w:r>
            <w:r w:rsidR="00555649" w:rsidRPr="00555649">
              <w:rPr>
                <w:rFonts w:ascii="Bradley Hand ITC" w:hAnsi="Bradley Hand ITC" w:cs="Tahoma"/>
                <w:b/>
                <w:lang w:eastAsia="en-US"/>
              </w:rPr>
              <w:t>Burton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6E8" w14:textId="77777777" w:rsidR="001615D2" w:rsidRPr="00555649" w:rsidRDefault="00555649" w:rsidP="001615D2">
            <w:pPr>
              <w:jc w:val="center"/>
              <w:rPr>
                <w:rFonts w:ascii="Bradley Hand ITC" w:hAnsi="Bradley Hand ITC" w:cs="Tahoma"/>
                <w:b/>
                <w:lang w:eastAsia="en-US"/>
              </w:rPr>
            </w:pPr>
            <w:r w:rsidRPr="00555649">
              <w:rPr>
                <w:rFonts w:ascii="Bradley Hand ITC" w:hAnsi="Bradley Hand ITC" w:cs="Tahoma"/>
                <w:b/>
                <w:lang w:eastAsia="en-US"/>
              </w:rPr>
              <w:t>D Wainwright</w:t>
            </w:r>
          </w:p>
        </w:tc>
      </w:tr>
      <w:tr w:rsidR="001615D2" w:rsidRPr="00003FB1" w14:paraId="79F75022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960" w14:textId="77777777" w:rsidR="001615D2" w:rsidRDefault="00A77550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June 2021</w:t>
            </w:r>
          </w:p>
          <w:p w14:paraId="6C46503E" w14:textId="77777777" w:rsidR="001615D2" w:rsidRDefault="001615D2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AD7" w14:textId="77777777" w:rsidR="001615D2" w:rsidRPr="00003FB1" w:rsidRDefault="00A77550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June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FEBC" w14:textId="77777777" w:rsidR="001615D2" w:rsidRPr="00003FB1" w:rsidRDefault="00B70CFD" w:rsidP="001615D2">
            <w:pPr>
              <w:ind w:left="360"/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Head teacher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9F7" w14:textId="77777777" w:rsidR="001615D2" w:rsidRPr="00B70CFD" w:rsidRDefault="00B70CFD" w:rsidP="001615D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70CF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Governing Body Representative</w:t>
            </w:r>
          </w:p>
        </w:tc>
      </w:tr>
      <w:tr w:rsidR="00B70CFD" w:rsidRPr="00003FB1" w14:paraId="5CFBA281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2C87" w14:textId="77777777" w:rsidR="00B70CFD" w:rsidRDefault="00B70CFD" w:rsidP="00B70CF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2A1AFA68" w14:textId="77777777" w:rsidR="00B70CFD" w:rsidRDefault="00B70CFD" w:rsidP="00B70CF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692" w14:textId="77777777" w:rsidR="00B70CFD" w:rsidRPr="00003FB1" w:rsidRDefault="00B70CFD" w:rsidP="00B70CF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11F" w14:textId="77777777" w:rsidR="00B70CFD" w:rsidRPr="00003FB1" w:rsidRDefault="0011095F" w:rsidP="00B70CFD">
            <w:pPr>
              <w:ind w:left="360"/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>
              <w:rPr>
                <w:rFonts w:ascii="Bradley Hand ITC" w:hAnsi="Bradley Hand ITC" w:cs="Tahoma"/>
                <w:b/>
                <w:lang w:eastAsia="en-US"/>
              </w:rPr>
              <w:t>N</w:t>
            </w:r>
            <w:r w:rsidR="00B70CFD" w:rsidRPr="00555649">
              <w:rPr>
                <w:rFonts w:ascii="Bradley Hand ITC" w:hAnsi="Bradley Hand ITC" w:cs="Tahoma"/>
                <w:b/>
                <w:lang w:eastAsia="en-US"/>
              </w:rPr>
              <w:t xml:space="preserve"> Burton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232E" w14:textId="77777777" w:rsidR="00B70CFD" w:rsidRPr="00687B85" w:rsidRDefault="0011095F" w:rsidP="00B70CFD">
            <w:pPr>
              <w:jc w:val="center"/>
              <w:rPr>
                <w:rFonts w:ascii="Bradley Hand ITC" w:hAnsi="Bradley Hand ITC" w:cs="Tahoma"/>
                <w:b/>
                <w:lang w:eastAsia="en-US"/>
              </w:rPr>
            </w:pPr>
            <w:r>
              <w:rPr>
                <w:rFonts w:ascii="Bradley Hand ITC" w:hAnsi="Bradley Hand ITC" w:cs="Tahoma"/>
                <w:b/>
                <w:lang w:eastAsia="en-US"/>
              </w:rPr>
              <w:t>W</w:t>
            </w:r>
            <w:r w:rsidR="00B70CFD" w:rsidRPr="00687B85">
              <w:rPr>
                <w:rFonts w:ascii="Bradley Hand ITC" w:hAnsi="Bradley Hand ITC" w:cs="Tahoma"/>
                <w:b/>
                <w:lang w:eastAsia="en-US"/>
              </w:rPr>
              <w:t xml:space="preserve"> Dodd</w:t>
            </w:r>
          </w:p>
        </w:tc>
      </w:tr>
      <w:tr w:rsidR="00EF3B9B" w:rsidRPr="00003FB1" w14:paraId="3F2DB2AC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660" w14:textId="77777777" w:rsidR="00EF3B9B" w:rsidRDefault="00EF3B9B" w:rsidP="00EF3B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July 2022</w:t>
            </w:r>
          </w:p>
          <w:p w14:paraId="674AFFD9" w14:textId="77777777" w:rsidR="00EF3B9B" w:rsidRDefault="00EF3B9B" w:rsidP="00EF3B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12E8" w14:textId="77777777" w:rsidR="00EF3B9B" w:rsidRPr="00003FB1" w:rsidRDefault="00EF3B9B" w:rsidP="00EF3B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July 202</w:t>
            </w:r>
            <w:r w:rsidR="0011095F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769" w14:textId="77777777" w:rsidR="00EF3B9B" w:rsidRPr="00003FB1" w:rsidRDefault="00EF3B9B" w:rsidP="00EF3B9B">
            <w:pPr>
              <w:ind w:left="360"/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Head teacher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BC7" w14:textId="77777777" w:rsidR="00EF3B9B" w:rsidRPr="00B70CFD" w:rsidRDefault="00EF3B9B" w:rsidP="00EF3B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70CF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Governing Body Representative</w:t>
            </w:r>
          </w:p>
        </w:tc>
      </w:tr>
      <w:tr w:rsidR="00EF3B9B" w:rsidRPr="00003FB1" w14:paraId="6A3DBB28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EDC" w14:textId="77777777" w:rsidR="00EF3B9B" w:rsidRPr="0011095F" w:rsidRDefault="0011095F" w:rsidP="00EF3B9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1095F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(amended Oct 22)</w:t>
            </w:r>
          </w:p>
          <w:p w14:paraId="5774579C" w14:textId="77777777" w:rsidR="00EF3B9B" w:rsidRDefault="00EF3B9B" w:rsidP="00EF3B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5C6" w14:textId="77777777" w:rsidR="00EF3B9B" w:rsidRPr="00003FB1" w:rsidRDefault="00EF3B9B" w:rsidP="00EF3B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832" w14:textId="77777777" w:rsidR="00EF3B9B" w:rsidRPr="00003FB1" w:rsidRDefault="0011095F" w:rsidP="00EF3B9B">
            <w:pPr>
              <w:ind w:left="360"/>
              <w:jc w:val="center"/>
              <w:rPr>
                <w:rFonts w:ascii="Bradley Hand ITC" w:hAnsi="Bradley Hand ITC" w:cs="Tahoma"/>
                <w:b/>
                <w:sz w:val="20"/>
                <w:szCs w:val="20"/>
                <w:lang w:eastAsia="en-US"/>
              </w:rPr>
            </w:pPr>
            <w:r>
              <w:rPr>
                <w:rFonts w:ascii="Bradley Hand ITC" w:hAnsi="Bradley Hand ITC" w:cs="Tahoma"/>
                <w:b/>
                <w:lang w:eastAsia="en-US"/>
              </w:rPr>
              <w:t>N</w:t>
            </w:r>
            <w:r w:rsidRPr="00555649">
              <w:rPr>
                <w:rFonts w:ascii="Bradley Hand ITC" w:hAnsi="Bradley Hand ITC" w:cs="Tahoma"/>
                <w:b/>
                <w:lang w:eastAsia="en-US"/>
              </w:rPr>
              <w:t xml:space="preserve"> Burton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A00" w14:textId="77777777" w:rsidR="00EF3B9B" w:rsidRPr="00687B85" w:rsidRDefault="0011095F" w:rsidP="00EF3B9B">
            <w:pPr>
              <w:jc w:val="center"/>
              <w:rPr>
                <w:rFonts w:ascii="Bradley Hand ITC" w:hAnsi="Bradley Hand ITC" w:cs="Tahoma"/>
                <w:b/>
                <w:lang w:eastAsia="en-US"/>
              </w:rPr>
            </w:pPr>
            <w:r>
              <w:rPr>
                <w:rFonts w:ascii="Bradley Hand ITC" w:hAnsi="Bradley Hand ITC" w:cs="Tahoma"/>
                <w:b/>
                <w:lang w:eastAsia="en-US"/>
              </w:rPr>
              <w:t>W Dodd</w:t>
            </w:r>
          </w:p>
        </w:tc>
      </w:tr>
      <w:tr w:rsidR="00D52C24" w:rsidRPr="00003FB1" w14:paraId="55E3023A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859" w14:textId="07014471" w:rsidR="00D52C24" w:rsidRPr="0011095F" w:rsidRDefault="00D52C24" w:rsidP="00D52C2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July 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759" w14:textId="0D4EBB28" w:rsidR="00D52C24" w:rsidRPr="00003FB1" w:rsidRDefault="00D52C24" w:rsidP="00D52C2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July 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14" w14:textId="6FBABBB6" w:rsidR="00D52C24" w:rsidRDefault="00D52C24" w:rsidP="00D52C24">
            <w:pPr>
              <w:ind w:left="360"/>
              <w:jc w:val="center"/>
              <w:rPr>
                <w:rFonts w:ascii="Bradley Hand ITC" w:hAnsi="Bradley Hand ITC" w:cs="Tahoma"/>
                <w:b/>
                <w:lang w:eastAsia="en-US"/>
              </w:rPr>
            </w:pPr>
            <w:r w:rsidRPr="00003FB1">
              <w:rPr>
                <w:rFonts w:ascii="Tahoma" w:hAnsi="Tahoma" w:cs="Tahoma"/>
                <w:b/>
                <w:sz w:val="20"/>
                <w:szCs w:val="20"/>
              </w:rPr>
              <w:t>Head teacher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69F" w14:textId="69C01E50" w:rsidR="00D52C24" w:rsidRDefault="00D52C24" w:rsidP="00D52C24">
            <w:pPr>
              <w:jc w:val="center"/>
              <w:rPr>
                <w:rFonts w:ascii="Bradley Hand ITC" w:hAnsi="Bradley Hand ITC" w:cs="Tahoma"/>
                <w:b/>
                <w:lang w:eastAsia="en-US"/>
              </w:rPr>
            </w:pPr>
            <w:r w:rsidRPr="00B70CF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Governing Body Representative</w:t>
            </w:r>
          </w:p>
        </w:tc>
      </w:tr>
      <w:tr w:rsidR="00D52C24" w:rsidRPr="00003FB1" w14:paraId="331E2BD7" w14:textId="77777777" w:rsidTr="00790BB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DA4" w14:textId="77777777" w:rsidR="00D52C24" w:rsidRPr="0011095F" w:rsidRDefault="00D52C24" w:rsidP="00D52C2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5A4" w14:textId="77777777" w:rsidR="00D52C24" w:rsidRPr="00003FB1" w:rsidRDefault="00D52C24" w:rsidP="00D52C2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2CBD" w14:textId="0A57E42B" w:rsidR="00D52C24" w:rsidRDefault="00D52C24" w:rsidP="00D52C24">
            <w:pPr>
              <w:ind w:left="360"/>
              <w:jc w:val="center"/>
              <w:rPr>
                <w:rFonts w:ascii="Bradley Hand ITC" w:hAnsi="Bradley Hand ITC" w:cs="Tahoma"/>
                <w:b/>
                <w:lang w:eastAsia="en-US"/>
              </w:rPr>
            </w:pPr>
            <w:r>
              <w:rPr>
                <w:rFonts w:ascii="Bradley Hand ITC" w:hAnsi="Bradley Hand ITC" w:cs="Tahoma"/>
                <w:b/>
                <w:lang w:eastAsia="en-US"/>
              </w:rPr>
              <w:t>N</w:t>
            </w:r>
            <w:r w:rsidRPr="00555649">
              <w:rPr>
                <w:rFonts w:ascii="Bradley Hand ITC" w:hAnsi="Bradley Hand ITC" w:cs="Tahoma"/>
                <w:b/>
                <w:lang w:eastAsia="en-US"/>
              </w:rPr>
              <w:t xml:space="preserve"> Burton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792" w14:textId="77777777" w:rsidR="00D52C24" w:rsidRDefault="00D52C24" w:rsidP="00D52C24">
            <w:pPr>
              <w:jc w:val="center"/>
              <w:rPr>
                <w:rFonts w:ascii="Bradley Hand ITC" w:hAnsi="Bradley Hand ITC" w:cs="Tahoma"/>
                <w:b/>
                <w:lang w:eastAsia="en-US"/>
              </w:rPr>
            </w:pPr>
            <w:r>
              <w:rPr>
                <w:rFonts w:ascii="Bradley Hand ITC" w:hAnsi="Bradley Hand ITC" w:cs="Tahoma"/>
                <w:b/>
                <w:lang w:eastAsia="en-US"/>
              </w:rPr>
              <w:t>W Dodd</w:t>
            </w:r>
          </w:p>
          <w:p w14:paraId="10AC0A92" w14:textId="2B2041B0" w:rsidR="003971AA" w:rsidRDefault="003971AA" w:rsidP="00D52C24">
            <w:pPr>
              <w:jc w:val="center"/>
              <w:rPr>
                <w:rFonts w:ascii="Bradley Hand ITC" w:hAnsi="Bradley Hand ITC" w:cs="Tahoma"/>
                <w:b/>
                <w:lang w:eastAsia="en-US"/>
              </w:rPr>
            </w:pPr>
          </w:p>
        </w:tc>
      </w:tr>
    </w:tbl>
    <w:p w14:paraId="5D41E2B8" w14:textId="77777777" w:rsidR="002E20C5" w:rsidRPr="003314AE" w:rsidRDefault="002E20C5" w:rsidP="00790BB4">
      <w:pPr>
        <w:autoSpaceDE w:val="0"/>
        <w:autoSpaceDN w:val="0"/>
        <w:adjustRightInd w:val="0"/>
        <w:rPr>
          <w:rFonts w:ascii="Tahoma" w:hAnsi="Tahoma" w:cs="Tahoma"/>
          <w:color w:val="0000FF"/>
          <w:sz w:val="48"/>
          <w:szCs w:val="48"/>
        </w:rPr>
      </w:pPr>
    </w:p>
    <w:p w14:paraId="43A389FB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73F1338E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0753B278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30F25E04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5D0D90AD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6C7412CA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3C01B656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28BCCAE6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6DC0A23C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121CB8FB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72F13F49" w14:textId="77777777" w:rsidR="003314AE" w:rsidRDefault="003314AE" w:rsidP="00790BB4">
      <w:pPr>
        <w:autoSpaceDE w:val="0"/>
        <w:autoSpaceDN w:val="0"/>
        <w:adjustRightInd w:val="0"/>
        <w:jc w:val="center"/>
        <w:rPr>
          <w:rFonts w:ascii="KEIFCC+Arial,Bold" w:hAnsi="KEIFCC+Arial,Bold"/>
        </w:rPr>
      </w:pPr>
    </w:p>
    <w:p w14:paraId="2C15C603" w14:textId="77777777" w:rsidR="008F773B" w:rsidRDefault="008F773B" w:rsidP="00790BB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5A5A298B" w14:textId="77777777" w:rsidR="008F773B" w:rsidRDefault="008F773B" w:rsidP="00790BB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4FF8AC23" w14:textId="77777777" w:rsidR="008F773B" w:rsidRDefault="008F773B" w:rsidP="00790BB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11F0911C" w14:textId="77777777" w:rsidR="008F773B" w:rsidRDefault="008F773B" w:rsidP="00790BB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54FBA335" w14:textId="77777777" w:rsidR="003314AE" w:rsidRPr="003314AE" w:rsidRDefault="003314AE" w:rsidP="00790BB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14:paraId="54B0FF65" w14:textId="77777777" w:rsidR="008F773B" w:rsidRDefault="008F773B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2542A90C" w14:textId="77777777" w:rsidR="008F773B" w:rsidRDefault="008F773B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095C05A8" w14:textId="77777777" w:rsidR="008F773B" w:rsidRDefault="008F773B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2A51BEC5" w14:textId="77777777" w:rsidR="008F773B" w:rsidRDefault="008F773B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1D106303" w14:textId="77777777" w:rsidR="008F773B" w:rsidRDefault="008F773B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18B31C98" w14:textId="77777777" w:rsidR="008F773B" w:rsidRDefault="008F773B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2A5CB708" w14:textId="77777777" w:rsidR="008F773B" w:rsidRDefault="008F773B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41E67025" w14:textId="77777777" w:rsidR="008F773B" w:rsidRDefault="008F773B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406904CC" w14:textId="77777777" w:rsidR="008F773B" w:rsidRDefault="008F773B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17E9D948" w14:textId="77777777" w:rsidR="00181235" w:rsidRDefault="00181235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01416A77" w14:textId="77777777" w:rsidR="00181235" w:rsidRDefault="00181235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459DF966" w14:textId="77777777" w:rsidR="00181235" w:rsidRDefault="00181235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5875914D" w14:textId="77777777" w:rsidR="00181235" w:rsidRDefault="00181235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315414B6" w14:textId="77777777" w:rsidR="00181235" w:rsidRDefault="00181235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01AB4683" w14:textId="77777777" w:rsidR="008F773B" w:rsidRDefault="008F773B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22BCD281" w14:textId="77777777" w:rsidR="008F773B" w:rsidRDefault="008F773B" w:rsidP="00790BB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3314AE">
        <w:rPr>
          <w:rFonts w:ascii="Tahoma" w:hAnsi="Tahoma" w:cs="Tahoma"/>
          <w:b/>
        </w:rPr>
        <w:lastRenderedPageBreak/>
        <w:t>Charging Policy</w:t>
      </w:r>
    </w:p>
    <w:p w14:paraId="40E45A36" w14:textId="77777777" w:rsidR="003531DF" w:rsidRDefault="003531DF" w:rsidP="00790BB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13658EB4" w14:textId="77777777" w:rsidR="003531DF" w:rsidRPr="003314AE" w:rsidRDefault="003531DF" w:rsidP="00790BB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3A205500" w14:textId="77777777" w:rsidR="008F773B" w:rsidRPr="0045138E" w:rsidRDefault="008F773B" w:rsidP="00790BB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0"/>
          <w:szCs w:val="10"/>
        </w:rPr>
      </w:pPr>
    </w:p>
    <w:p w14:paraId="0569B107" w14:textId="77777777" w:rsidR="002E20C5" w:rsidRDefault="002E20C5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  <w:r w:rsidRPr="003314AE">
        <w:rPr>
          <w:rFonts w:ascii="Tahoma" w:hAnsi="Tahoma" w:cs="Tahoma"/>
          <w:b/>
          <w:color w:val="000000"/>
        </w:rPr>
        <w:t xml:space="preserve">Aims </w:t>
      </w:r>
    </w:p>
    <w:p w14:paraId="42B90CB8" w14:textId="77777777" w:rsidR="003531DF" w:rsidRPr="003314AE" w:rsidRDefault="003531DF" w:rsidP="00790BB4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14:paraId="5029CB01" w14:textId="77777777" w:rsidR="002E20C5" w:rsidRPr="001E7F7A" w:rsidRDefault="002E20C5" w:rsidP="00790BB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E7F7A">
        <w:rPr>
          <w:rFonts w:ascii="Tahoma" w:hAnsi="Tahoma" w:cs="Tahoma"/>
          <w:color w:val="000000"/>
          <w:sz w:val="20"/>
          <w:szCs w:val="20"/>
        </w:rPr>
        <w:t xml:space="preserve">This statement sets out the </w:t>
      </w:r>
      <w:proofErr w:type="gramStart"/>
      <w:r w:rsidR="00BD01E6">
        <w:rPr>
          <w:rFonts w:ascii="Tahoma" w:hAnsi="Tahoma" w:cs="Tahoma"/>
          <w:color w:val="000000"/>
          <w:sz w:val="20"/>
          <w:szCs w:val="20"/>
        </w:rPr>
        <w:t>Schools</w:t>
      </w:r>
      <w:proofErr w:type="gramEnd"/>
      <w:r w:rsidR="003314AE" w:rsidRPr="001E7F7A">
        <w:rPr>
          <w:rFonts w:ascii="Tahoma" w:hAnsi="Tahoma" w:cs="Tahoma"/>
          <w:color w:val="000000"/>
          <w:sz w:val="20"/>
          <w:szCs w:val="20"/>
        </w:rPr>
        <w:t xml:space="preserve"> approach</w:t>
      </w:r>
      <w:r w:rsidRPr="001E7F7A">
        <w:rPr>
          <w:rFonts w:ascii="Tahoma" w:hAnsi="Tahoma" w:cs="Tahoma"/>
          <w:color w:val="000000"/>
          <w:sz w:val="20"/>
          <w:szCs w:val="20"/>
        </w:rPr>
        <w:t xml:space="preserve"> to charging, describes each type of activity which will be charged for and explains when charges will be made. </w:t>
      </w:r>
    </w:p>
    <w:p w14:paraId="6E5DCF3C" w14:textId="77777777" w:rsidR="003314AE" w:rsidRPr="003314AE" w:rsidRDefault="003314AE" w:rsidP="00790BB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1FE423E4" w14:textId="77777777" w:rsidR="002E20C5" w:rsidRDefault="003314AE" w:rsidP="00790BB4">
      <w:pPr>
        <w:autoSpaceDE w:val="0"/>
        <w:autoSpaceDN w:val="0"/>
        <w:adjustRightInd w:val="0"/>
        <w:ind w:hanging="180"/>
        <w:rPr>
          <w:rFonts w:ascii="Tahoma" w:hAnsi="Tahoma" w:cs="Tahoma"/>
          <w:b/>
          <w:color w:val="000000"/>
          <w:sz w:val="22"/>
          <w:szCs w:val="22"/>
        </w:rPr>
      </w:pPr>
      <w:r w:rsidRPr="003314AE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E20C5" w:rsidRPr="003314AE">
        <w:rPr>
          <w:rFonts w:ascii="Tahoma" w:hAnsi="Tahoma" w:cs="Tahoma"/>
          <w:b/>
          <w:color w:val="000000"/>
          <w:sz w:val="22"/>
          <w:szCs w:val="22"/>
        </w:rPr>
        <w:t xml:space="preserve"> Principles </w:t>
      </w:r>
    </w:p>
    <w:p w14:paraId="0E41954F" w14:textId="77777777" w:rsidR="003531DF" w:rsidRPr="003314AE" w:rsidRDefault="003531DF" w:rsidP="00790BB4">
      <w:pPr>
        <w:autoSpaceDE w:val="0"/>
        <w:autoSpaceDN w:val="0"/>
        <w:adjustRightInd w:val="0"/>
        <w:ind w:hanging="180"/>
        <w:rPr>
          <w:rFonts w:ascii="Tahoma" w:hAnsi="Tahoma" w:cs="Tahoma"/>
          <w:b/>
          <w:color w:val="000000"/>
          <w:sz w:val="22"/>
          <w:szCs w:val="22"/>
        </w:rPr>
      </w:pPr>
    </w:p>
    <w:p w14:paraId="0509A303" w14:textId="77777777" w:rsidR="003314AE" w:rsidRDefault="002E20C5" w:rsidP="00790BB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BE64D5">
        <w:rPr>
          <w:rFonts w:ascii="Tahoma" w:hAnsi="Tahoma" w:cs="Tahoma"/>
          <w:color w:val="000000"/>
          <w:sz w:val="20"/>
          <w:szCs w:val="20"/>
        </w:rPr>
        <w:t xml:space="preserve">All </w:t>
      </w:r>
      <w:r w:rsidR="003314AE" w:rsidRPr="00BE64D5">
        <w:rPr>
          <w:rFonts w:ascii="Tahoma" w:hAnsi="Tahoma" w:cs="Tahoma"/>
          <w:color w:val="000000"/>
          <w:sz w:val="20"/>
          <w:szCs w:val="20"/>
        </w:rPr>
        <w:t xml:space="preserve">nursery </w:t>
      </w:r>
      <w:r w:rsidRPr="00BE64D5">
        <w:rPr>
          <w:rFonts w:ascii="Tahoma" w:hAnsi="Tahoma" w:cs="Tahoma"/>
          <w:color w:val="000000"/>
          <w:sz w:val="20"/>
          <w:szCs w:val="20"/>
        </w:rPr>
        <w:t>education provided within school hours will be free. This includes m</w:t>
      </w:r>
      <w:r w:rsidR="003314AE" w:rsidRPr="00BE64D5">
        <w:rPr>
          <w:rFonts w:ascii="Tahoma" w:hAnsi="Tahoma" w:cs="Tahoma"/>
          <w:color w:val="000000"/>
          <w:sz w:val="20"/>
          <w:szCs w:val="20"/>
        </w:rPr>
        <w:t xml:space="preserve">aterials and equipment </w:t>
      </w:r>
      <w:r w:rsidRPr="00BE64D5">
        <w:rPr>
          <w:rFonts w:ascii="Tahoma" w:hAnsi="Tahoma" w:cs="Tahoma"/>
          <w:color w:val="000000"/>
          <w:sz w:val="20"/>
          <w:szCs w:val="20"/>
        </w:rPr>
        <w:t>pr</w:t>
      </w:r>
      <w:r w:rsidR="003314AE" w:rsidRPr="00BE64D5">
        <w:rPr>
          <w:rFonts w:ascii="Tahoma" w:hAnsi="Tahoma" w:cs="Tahoma"/>
          <w:color w:val="000000"/>
          <w:sz w:val="20"/>
          <w:szCs w:val="20"/>
        </w:rPr>
        <w:t>ovided in school hours by the L</w:t>
      </w:r>
      <w:r w:rsidRPr="00BE64D5">
        <w:rPr>
          <w:rFonts w:ascii="Tahoma" w:hAnsi="Tahoma" w:cs="Tahoma"/>
          <w:color w:val="000000"/>
          <w:sz w:val="20"/>
          <w:szCs w:val="20"/>
        </w:rPr>
        <w:t xml:space="preserve">A or the school. ‘School hours’ are those when </w:t>
      </w:r>
      <w:r w:rsidR="001E7F7A" w:rsidRPr="00BE64D5">
        <w:rPr>
          <w:rFonts w:ascii="Tahoma" w:hAnsi="Tahoma" w:cs="Tahoma"/>
          <w:color w:val="000000"/>
          <w:sz w:val="20"/>
          <w:szCs w:val="20"/>
        </w:rPr>
        <w:t>the Nursery</w:t>
      </w:r>
      <w:r w:rsidR="003314AE" w:rsidRPr="00BE64D5">
        <w:rPr>
          <w:rFonts w:ascii="Tahoma" w:hAnsi="Tahoma" w:cs="Tahoma"/>
          <w:color w:val="000000"/>
          <w:sz w:val="20"/>
          <w:szCs w:val="20"/>
        </w:rPr>
        <w:t xml:space="preserve"> S</w:t>
      </w:r>
      <w:r w:rsidR="00BE64D5">
        <w:rPr>
          <w:rFonts w:ascii="Tahoma" w:hAnsi="Tahoma" w:cs="Tahoma"/>
          <w:color w:val="000000"/>
          <w:sz w:val="20"/>
          <w:szCs w:val="20"/>
        </w:rPr>
        <w:t>chool is actually in session.</w:t>
      </w:r>
    </w:p>
    <w:p w14:paraId="5DBF5D1D" w14:textId="77777777" w:rsidR="00BE64D5" w:rsidRPr="008F773B" w:rsidRDefault="00BE64D5" w:rsidP="00790BB4">
      <w:pPr>
        <w:autoSpaceDE w:val="0"/>
        <w:autoSpaceDN w:val="0"/>
        <w:adjustRightInd w:val="0"/>
        <w:rPr>
          <w:rFonts w:ascii="Tahoma" w:hAnsi="Tahoma" w:cs="Tahoma"/>
          <w:color w:val="000000"/>
          <w:sz w:val="10"/>
          <w:szCs w:val="10"/>
        </w:rPr>
      </w:pPr>
    </w:p>
    <w:p w14:paraId="11641620" w14:textId="426381F3" w:rsidR="002E20C5" w:rsidRPr="001E7F7A" w:rsidRDefault="002E20C5" w:rsidP="00790BB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E7F7A">
        <w:rPr>
          <w:rFonts w:ascii="Tahoma" w:hAnsi="Tahoma" w:cs="Tahoma"/>
          <w:color w:val="000000"/>
          <w:sz w:val="20"/>
          <w:szCs w:val="20"/>
        </w:rPr>
        <w:t>All parents</w:t>
      </w:r>
      <w:r w:rsidR="00D52C24">
        <w:rPr>
          <w:rFonts w:ascii="Tahoma" w:hAnsi="Tahoma" w:cs="Tahoma"/>
          <w:color w:val="000000"/>
          <w:sz w:val="20"/>
          <w:szCs w:val="20"/>
        </w:rPr>
        <w:t>/carers</w:t>
      </w:r>
      <w:r w:rsidRPr="001E7F7A">
        <w:rPr>
          <w:rFonts w:ascii="Tahoma" w:hAnsi="Tahoma" w:cs="Tahoma"/>
          <w:color w:val="000000"/>
          <w:sz w:val="20"/>
          <w:szCs w:val="20"/>
        </w:rPr>
        <w:t xml:space="preserve"> will be informed ab</w:t>
      </w:r>
      <w:r w:rsidR="00BD01E6">
        <w:rPr>
          <w:rFonts w:ascii="Tahoma" w:hAnsi="Tahoma" w:cs="Tahoma"/>
          <w:color w:val="000000"/>
          <w:sz w:val="20"/>
          <w:szCs w:val="20"/>
        </w:rPr>
        <w:t>out school hours in the School P</w:t>
      </w:r>
      <w:r w:rsidRPr="001E7F7A">
        <w:rPr>
          <w:rFonts w:ascii="Tahoma" w:hAnsi="Tahoma" w:cs="Tahoma"/>
          <w:color w:val="000000"/>
          <w:sz w:val="20"/>
          <w:szCs w:val="20"/>
        </w:rPr>
        <w:t xml:space="preserve">rospectus. </w:t>
      </w:r>
    </w:p>
    <w:p w14:paraId="47B19561" w14:textId="77777777" w:rsidR="003314AE" w:rsidRPr="008F773B" w:rsidRDefault="003314AE" w:rsidP="00790BB4">
      <w:pPr>
        <w:autoSpaceDE w:val="0"/>
        <w:autoSpaceDN w:val="0"/>
        <w:adjustRightInd w:val="0"/>
        <w:rPr>
          <w:rFonts w:ascii="Tahoma" w:hAnsi="Tahoma" w:cs="Tahoma"/>
          <w:color w:val="000000"/>
          <w:sz w:val="10"/>
          <w:szCs w:val="10"/>
        </w:rPr>
      </w:pPr>
    </w:p>
    <w:p w14:paraId="02BC7638" w14:textId="4E2E1780" w:rsidR="003314AE" w:rsidRDefault="001E7F7A" w:rsidP="00790BB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E7F7A"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gramStart"/>
      <w:r w:rsidR="00C40A6F">
        <w:rPr>
          <w:rFonts w:ascii="Tahoma" w:hAnsi="Tahoma" w:cs="Tahoma"/>
          <w:color w:val="000000"/>
          <w:sz w:val="20"/>
          <w:szCs w:val="20"/>
        </w:rPr>
        <w:t>Schools</w:t>
      </w:r>
      <w:proofErr w:type="gramEnd"/>
      <w:r w:rsidRPr="001E7F7A">
        <w:rPr>
          <w:rFonts w:ascii="Tahoma" w:hAnsi="Tahoma" w:cs="Tahoma"/>
          <w:color w:val="000000"/>
          <w:sz w:val="20"/>
          <w:szCs w:val="20"/>
        </w:rPr>
        <w:t xml:space="preserve"> invite</w:t>
      </w:r>
      <w:r w:rsidR="002E20C5" w:rsidRPr="001E7F7A">
        <w:rPr>
          <w:rFonts w:ascii="Tahoma" w:hAnsi="Tahoma" w:cs="Tahoma"/>
          <w:color w:val="000000"/>
          <w:sz w:val="20"/>
          <w:szCs w:val="20"/>
        </w:rPr>
        <w:t xml:space="preserve"> parents</w:t>
      </w:r>
      <w:r w:rsidR="00D52C24">
        <w:rPr>
          <w:rFonts w:ascii="Tahoma" w:hAnsi="Tahoma" w:cs="Tahoma"/>
          <w:color w:val="000000"/>
          <w:sz w:val="20"/>
          <w:szCs w:val="20"/>
        </w:rPr>
        <w:t>/carers</w:t>
      </w:r>
      <w:r w:rsidR="002E20C5" w:rsidRPr="001E7F7A">
        <w:rPr>
          <w:rFonts w:ascii="Tahoma" w:hAnsi="Tahoma" w:cs="Tahoma"/>
          <w:color w:val="000000"/>
          <w:sz w:val="20"/>
          <w:szCs w:val="20"/>
        </w:rPr>
        <w:t xml:space="preserve"> and others from time to time to make voluntary contributions t</w:t>
      </w:r>
      <w:r w:rsidRPr="001E7F7A">
        <w:rPr>
          <w:rFonts w:ascii="Tahoma" w:hAnsi="Tahoma" w:cs="Tahoma"/>
          <w:color w:val="000000"/>
          <w:sz w:val="20"/>
          <w:szCs w:val="20"/>
        </w:rPr>
        <w:t xml:space="preserve">owards any part of the </w:t>
      </w:r>
      <w:r w:rsidR="00C40A6F">
        <w:rPr>
          <w:rFonts w:ascii="Tahoma" w:hAnsi="Tahoma" w:cs="Tahoma"/>
          <w:color w:val="000000"/>
          <w:sz w:val="20"/>
          <w:szCs w:val="20"/>
        </w:rPr>
        <w:t>planned</w:t>
      </w:r>
      <w:r w:rsidRPr="001E7F7A">
        <w:rPr>
          <w:rFonts w:ascii="Tahoma" w:hAnsi="Tahoma" w:cs="Tahoma"/>
          <w:color w:val="000000"/>
          <w:sz w:val="20"/>
          <w:szCs w:val="20"/>
        </w:rPr>
        <w:t xml:space="preserve"> activities and</w:t>
      </w:r>
      <w:r w:rsidR="002E20C5" w:rsidRPr="001E7F7A">
        <w:rPr>
          <w:rFonts w:ascii="Tahoma" w:hAnsi="Tahoma" w:cs="Tahoma"/>
          <w:color w:val="000000"/>
          <w:sz w:val="20"/>
          <w:szCs w:val="20"/>
        </w:rPr>
        <w:t xml:space="preserve"> to permit the provision of activities, which might not otherwise be possible. </w:t>
      </w:r>
      <w:r w:rsidRPr="001E7F7A">
        <w:rPr>
          <w:rFonts w:ascii="Tahoma" w:hAnsi="Tahoma" w:cs="Tahoma"/>
          <w:color w:val="000000"/>
          <w:sz w:val="20"/>
          <w:szCs w:val="20"/>
        </w:rPr>
        <w:t xml:space="preserve">For </w:t>
      </w:r>
      <w:proofErr w:type="gramStart"/>
      <w:r w:rsidRPr="001E7F7A">
        <w:rPr>
          <w:rFonts w:ascii="Tahoma" w:hAnsi="Tahoma" w:cs="Tahoma"/>
          <w:color w:val="000000"/>
          <w:sz w:val="20"/>
          <w:szCs w:val="20"/>
        </w:rPr>
        <w:t>example</w:t>
      </w:r>
      <w:proofErr w:type="gramEnd"/>
      <w:r w:rsidRPr="001E7F7A">
        <w:rPr>
          <w:rFonts w:ascii="Tahoma" w:hAnsi="Tahoma" w:cs="Tahoma"/>
          <w:color w:val="000000"/>
          <w:sz w:val="20"/>
          <w:szCs w:val="20"/>
        </w:rPr>
        <w:t xml:space="preserve"> a suggested voluntary contributio</w:t>
      </w:r>
      <w:r w:rsidR="00B31454">
        <w:rPr>
          <w:rFonts w:ascii="Tahoma" w:hAnsi="Tahoma" w:cs="Tahoma"/>
          <w:color w:val="000000"/>
          <w:sz w:val="20"/>
          <w:szCs w:val="20"/>
        </w:rPr>
        <w:t>n of £1.5</w:t>
      </w:r>
      <w:r w:rsidRPr="001E7F7A">
        <w:rPr>
          <w:rFonts w:ascii="Tahoma" w:hAnsi="Tahoma" w:cs="Tahoma"/>
          <w:color w:val="000000"/>
          <w:sz w:val="20"/>
          <w:szCs w:val="20"/>
        </w:rPr>
        <w:t>0</w:t>
      </w:r>
      <w:r w:rsidR="003971AA">
        <w:rPr>
          <w:rFonts w:ascii="Tahoma" w:hAnsi="Tahoma" w:cs="Tahoma"/>
          <w:color w:val="000000"/>
          <w:sz w:val="20"/>
          <w:szCs w:val="20"/>
        </w:rPr>
        <w:t xml:space="preserve"> (rising to £2 from September 2024)</w:t>
      </w:r>
      <w:r w:rsidRPr="001E7F7A">
        <w:rPr>
          <w:rFonts w:ascii="Tahoma" w:hAnsi="Tahoma" w:cs="Tahoma"/>
          <w:color w:val="000000"/>
          <w:sz w:val="20"/>
          <w:szCs w:val="20"/>
        </w:rPr>
        <w:t xml:space="preserve"> per week provides for healthy snack times, baking, visitors, and additional ‘special’ resources and activities.</w:t>
      </w:r>
    </w:p>
    <w:p w14:paraId="130FFCDE" w14:textId="77777777" w:rsidR="003314AE" w:rsidRPr="008F773B" w:rsidRDefault="003314AE" w:rsidP="00790BB4">
      <w:pPr>
        <w:autoSpaceDE w:val="0"/>
        <w:autoSpaceDN w:val="0"/>
        <w:adjustRightInd w:val="0"/>
        <w:rPr>
          <w:rFonts w:ascii="Tahoma" w:hAnsi="Tahoma" w:cs="Tahoma"/>
          <w:color w:val="000000"/>
          <w:sz w:val="10"/>
          <w:szCs w:val="10"/>
        </w:rPr>
      </w:pPr>
    </w:p>
    <w:p w14:paraId="5B17040F" w14:textId="6639638B" w:rsidR="002E20C5" w:rsidRPr="00D52C24" w:rsidRDefault="002E20C5" w:rsidP="00D52C2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E7F7A">
        <w:rPr>
          <w:rFonts w:ascii="Tahoma" w:hAnsi="Tahoma" w:cs="Tahoma"/>
          <w:color w:val="000000"/>
          <w:sz w:val="20"/>
          <w:szCs w:val="20"/>
        </w:rPr>
        <w:t>General fundraising and sponsorship will also be used to permit additional activities. Parents</w:t>
      </w:r>
      <w:r w:rsidR="00D52C24">
        <w:rPr>
          <w:rFonts w:ascii="Tahoma" w:hAnsi="Tahoma" w:cs="Tahoma"/>
          <w:color w:val="000000"/>
          <w:sz w:val="20"/>
          <w:szCs w:val="20"/>
        </w:rPr>
        <w:t>/carers</w:t>
      </w:r>
      <w:r w:rsidRPr="001E7F7A">
        <w:rPr>
          <w:rFonts w:ascii="Tahoma" w:hAnsi="Tahoma" w:cs="Tahoma"/>
          <w:color w:val="000000"/>
          <w:sz w:val="20"/>
          <w:szCs w:val="20"/>
        </w:rPr>
        <w:t xml:space="preserve"> will be informed of the decision to ask for contributions at the planning stage of activities. </w:t>
      </w:r>
      <w:r w:rsidRPr="00D52C24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D038E44" w14:textId="77777777" w:rsidR="003314AE" w:rsidRPr="008F773B" w:rsidRDefault="003314AE" w:rsidP="00790BB4">
      <w:pPr>
        <w:autoSpaceDE w:val="0"/>
        <w:autoSpaceDN w:val="0"/>
        <w:adjustRightInd w:val="0"/>
        <w:ind w:left="465" w:hanging="465"/>
        <w:rPr>
          <w:rFonts w:ascii="KEIFDE+Arial" w:hAnsi="KEIFDE+Arial" w:cs="KEIFDE+Arial"/>
          <w:color w:val="000000"/>
          <w:sz w:val="10"/>
          <w:szCs w:val="10"/>
        </w:rPr>
      </w:pPr>
    </w:p>
    <w:p w14:paraId="2C757FE0" w14:textId="77777777" w:rsidR="002E20C5" w:rsidRPr="001E7F7A" w:rsidRDefault="002E20C5" w:rsidP="00790BB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E7F7A">
        <w:rPr>
          <w:rFonts w:ascii="Tahoma" w:hAnsi="Tahoma" w:cs="Tahoma"/>
          <w:color w:val="000000"/>
          <w:sz w:val="20"/>
          <w:szCs w:val="20"/>
        </w:rPr>
        <w:t xml:space="preserve">No charges will be made which exceed the actual cost when divided between the participants. </w:t>
      </w:r>
    </w:p>
    <w:p w14:paraId="32B77E8E" w14:textId="77777777" w:rsidR="002E20C5" w:rsidRPr="008F773B" w:rsidRDefault="002E20C5" w:rsidP="00790BB4">
      <w:pPr>
        <w:autoSpaceDE w:val="0"/>
        <w:autoSpaceDN w:val="0"/>
        <w:adjustRightInd w:val="0"/>
        <w:rPr>
          <w:rFonts w:ascii="Tahoma" w:hAnsi="Tahoma" w:cs="Tahoma"/>
          <w:color w:val="000000"/>
          <w:sz w:val="10"/>
          <w:szCs w:val="10"/>
        </w:rPr>
      </w:pPr>
    </w:p>
    <w:p w14:paraId="447EE0AE" w14:textId="05C8D23F" w:rsidR="002E20C5" w:rsidRDefault="002E20C5" w:rsidP="00790BB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E7F7A">
        <w:rPr>
          <w:rFonts w:ascii="Tahoma" w:hAnsi="Tahoma" w:cs="Tahoma"/>
          <w:color w:val="000000"/>
          <w:sz w:val="20"/>
          <w:szCs w:val="20"/>
        </w:rPr>
        <w:t>When parents</w:t>
      </w:r>
      <w:r w:rsidR="00D52C24">
        <w:rPr>
          <w:rFonts w:ascii="Tahoma" w:hAnsi="Tahoma" w:cs="Tahoma"/>
          <w:color w:val="000000"/>
          <w:sz w:val="20"/>
          <w:szCs w:val="20"/>
        </w:rPr>
        <w:t>/carers</w:t>
      </w:r>
      <w:r w:rsidRPr="001E7F7A">
        <w:rPr>
          <w:rFonts w:ascii="Tahoma" w:hAnsi="Tahoma" w:cs="Tahoma"/>
          <w:color w:val="000000"/>
          <w:sz w:val="20"/>
          <w:szCs w:val="20"/>
        </w:rPr>
        <w:t xml:space="preserve"> accompany pupils on an out of school activity, they </w:t>
      </w:r>
      <w:r w:rsidR="00BE64D5">
        <w:rPr>
          <w:rFonts w:ascii="Tahoma" w:hAnsi="Tahoma" w:cs="Tahoma"/>
          <w:color w:val="000000"/>
          <w:sz w:val="20"/>
          <w:szCs w:val="20"/>
        </w:rPr>
        <w:t>will be asked</w:t>
      </w:r>
      <w:r w:rsidRPr="001E7F7A">
        <w:rPr>
          <w:rFonts w:ascii="Tahoma" w:hAnsi="Tahoma" w:cs="Tahoma"/>
          <w:color w:val="000000"/>
          <w:sz w:val="20"/>
          <w:szCs w:val="20"/>
        </w:rPr>
        <w:t xml:space="preserve"> to make a contribution towards the cost of</w:t>
      </w:r>
      <w:r w:rsidR="00BE64D5">
        <w:rPr>
          <w:rFonts w:ascii="Tahoma" w:hAnsi="Tahoma" w:cs="Tahoma"/>
          <w:color w:val="000000"/>
          <w:sz w:val="20"/>
          <w:szCs w:val="20"/>
        </w:rPr>
        <w:t xml:space="preserve"> transport and/or the activity, how much is </w:t>
      </w:r>
      <w:proofErr w:type="spellStart"/>
      <w:r w:rsidR="00BE64D5">
        <w:rPr>
          <w:rFonts w:ascii="Tahoma" w:hAnsi="Tahoma" w:cs="Tahoma"/>
          <w:color w:val="000000"/>
          <w:sz w:val="20"/>
          <w:szCs w:val="20"/>
        </w:rPr>
        <w:t>dependant</w:t>
      </w:r>
      <w:proofErr w:type="spellEnd"/>
      <w:r w:rsidR="00BE64D5">
        <w:rPr>
          <w:rFonts w:ascii="Tahoma" w:hAnsi="Tahoma" w:cs="Tahoma"/>
          <w:color w:val="000000"/>
          <w:sz w:val="20"/>
          <w:szCs w:val="20"/>
        </w:rPr>
        <w:t xml:space="preserve"> on availability of school funds to subsidise.</w:t>
      </w:r>
    </w:p>
    <w:p w14:paraId="527E5DE8" w14:textId="77777777" w:rsidR="00790BB4" w:rsidRPr="00790BB4" w:rsidRDefault="00790BB4" w:rsidP="00790BB4">
      <w:pPr>
        <w:pStyle w:val="ListParagraph"/>
        <w:rPr>
          <w:rFonts w:ascii="Tahoma" w:hAnsi="Tahoma" w:cs="Tahoma"/>
          <w:color w:val="000000"/>
          <w:sz w:val="16"/>
          <w:szCs w:val="16"/>
        </w:rPr>
      </w:pPr>
    </w:p>
    <w:p w14:paraId="54E5804C" w14:textId="77777777" w:rsidR="00790BB4" w:rsidRDefault="00790BB4" w:rsidP="00790BB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Children eligible for Early Years Pupil Premium will receive a reduction in the price of out of school activities such as trips</w:t>
      </w:r>
      <w:r w:rsidR="00211CED">
        <w:rPr>
          <w:rFonts w:ascii="Tahoma" w:hAnsi="Tahoma" w:cs="Tahoma"/>
          <w:color w:val="000000"/>
          <w:sz w:val="20"/>
          <w:szCs w:val="20"/>
        </w:rPr>
        <w:t>.</w:t>
      </w:r>
    </w:p>
    <w:p w14:paraId="0377B67C" w14:textId="77777777" w:rsidR="00EB1702" w:rsidRPr="00790BB4" w:rsidRDefault="00EB1702" w:rsidP="00790BB4">
      <w:pPr>
        <w:pStyle w:val="ListParagraph"/>
        <w:rPr>
          <w:rFonts w:ascii="Tahoma" w:hAnsi="Tahoma" w:cs="Tahoma"/>
          <w:color w:val="000000"/>
          <w:sz w:val="16"/>
          <w:szCs w:val="16"/>
        </w:rPr>
      </w:pPr>
    </w:p>
    <w:p w14:paraId="22A0627B" w14:textId="77777777" w:rsidR="00EB1702" w:rsidRDefault="00EB1702" w:rsidP="00790BB4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Both Schools sell extended care places upon request and availability. There is no requirement to purchase any extended hours to access the free entitlement</w:t>
      </w:r>
      <w:r w:rsidR="00211CED">
        <w:rPr>
          <w:rFonts w:ascii="Tahoma" w:hAnsi="Tahoma" w:cs="Tahoma"/>
          <w:color w:val="000000"/>
          <w:sz w:val="20"/>
          <w:szCs w:val="20"/>
        </w:rPr>
        <w:t>.</w:t>
      </w:r>
    </w:p>
    <w:p w14:paraId="7DEEBB55" w14:textId="77777777" w:rsidR="00C40A6F" w:rsidRDefault="00C40A6F" w:rsidP="00C40A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14:paraId="2C5D5E0B" w14:textId="77777777" w:rsidR="00227860" w:rsidRDefault="00227860" w:rsidP="00C40A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14:paraId="14ED9401" w14:textId="77777777" w:rsidR="00211CED" w:rsidRPr="00181235" w:rsidRDefault="00211CED" w:rsidP="00C40A6F">
      <w:pPr>
        <w:autoSpaceDE w:val="0"/>
        <w:autoSpaceDN w:val="0"/>
        <w:adjustRightInd w:val="0"/>
        <w:rPr>
          <w:rFonts w:ascii="Tahoma" w:hAnsi="Tahoma" w:cs="Tahoma"/>
          <w:b/>
          <w:bCs/>
          <w:i/>
          <w:color w:val="000000"/>
          <w:sz w:val="22"/>
          <w:szCs w:val="22"/>
        </w:rPr>
      </w:pPr>
      <w:r w:rsidRPr="00181235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The following apply to </w:t>
      </w:r>
      <w:r w:rsidR="00555649" w:rsidRPr="00555649">
        <w:rPr>
          <w:rFonts w:ascii="Tahoma" w:hAnsi="Tahoma" w:cs="Tahoma"/>
          <w:b/>
          <w:bCs/>
          <w:i/>
          <w:color w:val="FF0000"/>
          <w:sz w:val="22"/>
          <w:szCs w:val="22"/>
        </w:rPr>
        <w:t>Atherstone Nursery School</w:t>
      </w:r>
      <w:r w:rsidR="00555649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 and </w:t>
      </w:r>
      <w:r w:rsidRPr="00181235">
        <w:rPr>
          <w:rFonts w:ascii="Tahoma" w:hAnsi="Tahoma" w:cs="Tahoma"/>
          <w:b/>
          <w:bCs/>
          <w:i/>
          <w:color w:val="FF0000"/>
          <w:sz w:val="22"/>
          <w:szCs w:val="22"/>
        </w:rPr>
        <w:t xml:space="preserve">Bedworth Heath </w:t>
      </w:r>
      <w:r w:rsidR="00555649">
        <w:rPr>
          <w:rFonts w:ascii="Tahoma" w:hAnsi="Tahoma" w:cs="Tahoma"/>
          <w:b/>
          <w:bCs/>
          <w:i/>
          <w:color w:val="FF0000"/>
          <w:sz w:val="22"/>
          <w:szCs w:val="22"/>
        </w:rPr>
        <w:t xml:space="preserve">Maintained </w:t>
      </w:r>
      <w:r w:rsidRPr="00181235">
        <w:rPr>
          <w:rFonts w:ascii="Tahoma" w:hAnsi="Tahoma" w:cs="Tahoma"/>
          <w:b/>
          <w:bCs/>
          <w:i/>
          <w:color w:val="FF0000"/>
          <w:sz w:val="22"/>
          <w:szCs w:val="22"/>
        </w:rPr>
        <w:t>Nursery School</w:t>
      </w:r>
      <w:r w:rsidRPr="00181235">
        <w:rPr>
          <w:rFonts w:ascii="Tahoma" w:hAnsi="Tahoma" w:cs="Tahoma"/>
          <w:b/>
          <w:bCs/>
          <w:i/>
          <w:color w:val="000000"/>
          <w:sz w:val="22"/>
          <w:szCs w:val="22"/>
        </w:rPr>
        <w:t>: with the exception of Lunch Club.</w:t>
      </w:r>
    </w:p>
    <w:p w14:paraId="7953B331" w14:textId="77777777" w:rsidR="002E20C5" w:rsidRDefault="002E20C5" w:rsidP="002E20C5">
      <w:pPr>
        <w:autoSpaceDE w:val="0"/>
        <w:autoSpaceDN w:val="0"/>
        <w:adjustRightInd w:val="0"/>
        <w:jc w:val="center"/>
        <w:rPr>
          <w:rFonts w:ascii="KEIFCC+Arial,Bold" w:hAnsi="KEIFCC+Arial,Bold" w:cs="KEIFCC+Arial,Bold"/>
          <w:color w:val="000000"/>
          <w:sz w:val="20"/>
          <w:szCs w:val="20"/>
        </w:rPr>
      </w:pPr>
    </w:p>
    <w:p w14:paraId="1B0E4DEC" w14:textId="77777777" w:rsidR="00227860" w:rsidRDefault="00227860" w:rsidP="002E20C5">
      <w:pPr>
        <w:autoSpaceDE w:val="0"/>
        <w:autoSpaceDN w:val="0"/>
        <w:adjustRightInd w:val="0"/>
        <w:jc w:val="center"/>
        <w:rPr>
          <w:rFonts w:ascii="KEIFCC+Arial,Bold" w:hAnsi="KEIFCC+Arial,Bold" w:cs="KEIFCC+Arial,Bold"/>
          <w:color w:val="000000"/>
          <w:sz w:val="20"/>
          <w:szCs w:val="20"/>
        </w:rPr>
      </w:pPr>
    </w:p>
    <w:p w14:paraId="0ED0189A" w14:textId="77777777" w:rsidR="00227860" w:rsidRPr="001E7F7A" w:rsidRDefault="00227860" w:rsidP="002E20C5">
      <w:pPr>
        <w:autoSpaceDE w:val="0"/>
        <w:autoSpaceDN w:val="0"/>
        <w:adjustRightInd w:val="0"/>
        <w:jc w:val="center"/>
        <w:rPr>
          <w:rFonts w:ascii="KEIFCC+Arial,Bold" w:hAnsi="KEIFCC+Arial,Bold" w:cs="KEIFCC+Arial,Bold"/>
          <w:color w:val="000000"/>
          <w:sz w:val="20"/>
          <w:szCs w:val="20"/>
        </w:rPr>
      </w:pPr>
    </w:p>
    <w:p w14:paraId="604C7275" w14:textId="77777777" w:rsidR="00626D40" w:rsidRDefault="00A7755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2 year old</w:t>
      </w:r>
      <w:proofErr w:type="gramEnd"/>
      <w:r>
        <w:rPr>
          <w:rFonts w:ascii="Tahoma" w:hAnsi="Tahoma" w:cs="Tahoma"/>
          <w:b/>
        </w:rPr>
        <w:t xml:space="preserve"> Provision</w:t>
      </w:r>
    </w:p>
    <w:p w14:paraId="6FCFDA47" w14:textId="77777777" w:rsidR="003531DF" w:rsidRDefault="003531DF">
      <w:pPr>
        <w:rPr>
          <w:rFonts w:ascii="Tahoma" w:hAnsi="Tahoma" w:cs="Tahoma"/>
          <w:b/>
        </w:rPr>
      </w:pPr>
    </w:p>
    <w:p w14:paraId="13F5C597" w14:textId="1556EC64" w:rsidR="003314AE" w:rsidRDefault="00BD01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proofErr w:type="gramStart"/>
      <w:r>
        <w:rPr>
          <w:rFonts w:ascii="Tahoma" w:hAnsi="Tahoma" w:cs="Tahoma"/>
          <w:sz w:val="20"/>
          <w:szCs w:val="20"/>
        </w:rPr>
        <w:t>School</w:t>
      </w:r>
      <w:proofErr w:type="gramEnd"/>
      <w:r w:rsidR="005B14C6">
        <w:rPr>
          <w:rFonts w:ascii="Tahoma" w:hAnsi="Tahoma" w:cs="Tahoma"/>
          <w:sz w:val="20"/>
          <w:szCs w:val="20"/>
        </w:rPr>
        <w:t xml:space="preserve"> offers </w:t>
      </w:r>
      <w:r w:rsidR="003531DF">
        <w:rPr>
          <w:rFonts w:ascii="Tahoma" w:hAnsi="Tahoma" w:cs="Tahoma"/>
          <w:sz w:val="20"/>
          <w:szCs w:val="20"/>
        </w:rPr>
        <w:t xml:space="preserve">the </w:t>
      </w:r>
      <w:r w:rsidR="005B14C6">
        <w:rPr>
          <w:rFonts w:ascii="Tahoma" w:hAnsi="Tahoma" w:cs="Tahoma"/>
          <w:sz w:val="20"/>
          <w:szCs w:val="20"/>
        </w:rPr>
        <w:t>Daisy</w:t>
      </w:r>
      <w:r w:rsidR="003531DF">
        <w:rPr>
          <w:rFonts w:ascii="Tahoma" w:hAnsi="Tahoma" w:cs="Tahoma"/>
          <w:sz w:val="20"/>
          <w:szCs w:val="20"/>
        </w:rPr>
        <w:t xml:space="preserve"> Nursery Sessions (at Bedworth Heath Nursery) and Caterpillar Nursery (at Atherstone Nursery) </w:t>
      </w:r>
      <w:r w:rsidR="005B14C6">
        <w:rPr>
          <w:rFonts w:ascii="Tahoma" w:hAnsi="Tahoma" w:cs="Tahoma"/>
          <w:sz w:val="20"/>
          <w:szCs w:val="20"/>
        </w:rPr>
        <w:t xml:space="preserve">for 2 year olds, </w:t>
      </w:r>
      <w:r w:rsidR="00E570AE" w:rsidRPr="00E570AE">
        <w:rPr>
          <w:rFonts w:ascii="Tahoma" w:hAnsi="Tahoma" w:cs="Tahoma"/>
          <w:sz w:val="20"/>
          <w:szCs w:val="20"/>
        </w:rPr>
        <w:t xml:space="preserve">delivered in 3 hour blocks. The charge for a </w:t>
      </w:r>
      <w:proofErr w:type="gramStart"/>
      <w:r w:rsidR="00E570AE">
        <w:rPr>
          <w:rFonts w:ascii="Tahoma" w:hAnsi="Tahoma" w:cs="Tahoma"/>
          <w:sz w:val="20"/>
          <w:szCs w:val="20"/>
        </w:rPr>
        <w:t>3 hour</w:t>
      </w:r>
      <w:proofErr w:type="gramEnd"/>
      <w:r w:rsidR="00E570AE" w:rsidRPr="00E570AE">
        <w:rPr>
          <w:rFonts w:ascii="Tahoma" w:hAnsi="Tahoma" w:cs="Tahoma"/>
          <w:sz w:val="20"/>
          <w:szCs w:val="20"/>
        </w:rPr>
        <w:t xml:space="preserve"> session is </w:t>
      </w:r>
      <w:r w:rsidR="00861F37">
        <w:rPr>
          <w:rFonts w:ascii="Tahoma" w:hAnsi="Tahoma" w:cs="Tahoma"/>
          <w:sz w:val="20"/>
          <w:szCs w:val="20"/>
        </w:rPr>
        <w:t xml:space="preserve">currently </w:t>
      </w:r>
      <w:r w:rsidR="00E570AE" w:rsidRPr="00E570AE">
        <w:rPr>
          <w:rFonts w:ascii="Tahoma" w:hAnsi="Tahoma" w:cs="Tahoma"/>
          <w:sz w:val="20"/>
          <w:szCs w:val="20"/>
        </w:rPr>
        <w:t>£1</w:t>
      </w:r>
      <w:r w:rsidR="00FE21BF">
        <w:rPr>
          <w:rFonts w:ascii="Tahoma" w:hAnsi="Tahoma" w:cs="Tahoma"/>
          <w:sz w:val="20"/>
          <w:szCs w:val="20"/>
        </w:rPr>
        <w:t>8.00</w:t>
      </w:r>
      <w:r w:rsidR="00861F37">
        <w:rPr>
          <w:rFonts w:ascii="Tahoma" w:hAnsi="Tahoma" w:cs="Tahoma"/>
          <w:sz w:val="20"/>
          <w:szCs w:val="20"/>
        </w:rPr>
        <w:t xml:space="preserve">. </w:t>
      </w:r>
      <w:r w:rsidR="003971AA">
        <w:rPr>
          <w:rFonts w:ascii="Tahoma" w:hAnsi="Tahoma" w:cs="Tahoma"/>
          <w:sz w:val="20"/>
          <w:szCs w:val="20"/>
        </w:rPr>
        <w:t>From September 2024 the charge increases to £21.00.</w:t>
      </w:r>
      <w:r w:rsidR="00E570AE">
        <w:rPr>
          <w:rFonts w:ascii="Tahoma" w:hAnsi="Tahoma" w:cs="Tahoma"/>
          <w:sz w:val="20"/>
          <w:szCs w:val="20"/>
        </w:rPr>
        <w:t xml:space="preserve"> </w:t>
      </w:r>
    </w:p>
    <w:p w14:paraId="56A9E5A1" w14:textId="77777777" w:rsidR="003531DF" w:rsidRPr="00790BB4" w:rsidRDefault="003531DF">
      <w:pPr>
        <w:rPr>
          <w:rFonts w:ascii="Tahoma" w:hAnsi="Tahoma" w:cs="Tahoma"/>
          <w:b/>
          <w:sz w:val="16"/>
          <w:szCs w:val="16"/>
        </w:rPr>
      </w:pPr>
    </w:p>
    <w:p w14:paraId="4EDB3F08" w14:textId="77777777" w:rsidR="00E570AE" w:rsidRDefault="00E570AE" w:rsidP="0045138E">
      <w:pPr>
        <w:rPr>
          <w:rFonts w:ascii="Tahoma" w:hAnsi="Tahoma" w:cs="Tahoma"/>
          <w:b/>
        </w:rPr>
      </w:pPr>
      <w:r w:rsidRPr="00E570AE">
        <w:rPr>
          <w:rFonts w:ascii="Tahoma" w:hAnsi="Tahoma" w:cs="Tahoma"/>
          <w:b/>
        </w:rPr>
        <w:t>Lunch Club</w:t>
      </w:r>
    </w:p>
    <w:p w14:paraId="4C0E052D" w14:textId="77777777" w:rsidR="003531DF" w:rsidRDefault="003531DF" w:rsidP="0045138E">
      <w:pPr>
        <w:rPr>
          <w:rFonts w:ascii="Tahoma" w:hAnsi="Tahoma" w:cs="Tahoma"/>
          <w:b/>
        </w:rPr>
      </w:pPr>
    </w:p>
    <w:p w14:paraId="3ACC5F14" w14:textId="6C6711C5" w:rsidR="00CF63B2" w:rsidRPr="003971AA" w:rsidRDefault="00EB1702" w:rsidP="004513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Bedworth Heath Nursery School - </w:t>
      </w:r>
      <w:r w:rsidR="00BD01E6">
        <w:rPr>
          <w:rFonts w:ascii="Tahoma" w:hAnsi="Tahoma" w:cs="Tahoma"/>
          <w:sz w:val="20"/>
          <w:szCs w:val="20"/>
        </w:rPr>
        <w:t>The Schoo</w:t>
      </w:r>
      <w:r w:rsidR="005B14C6">
        <w:rPr>
          <w:rFonts w:ascii="Tahoma" w:hAnsi="Tahoma" w:cs="Tahoma"/>
          <w:sz w:val="20"/>
          <w:szCs w:val="20"/>
        </w:rPr>
        <w:t>l</w:t>
      </w:r>
      <w:r w:rsidR="00211CED">
        <w:rPr>
          <w:rFonts w:ascii="Tahoma" w:hAnsi="Tahoma" w:cs="Tahoma"/>
          <w:sz w:val="20"/>
          <w:szCs w:val="20"/>
        </w:rPr>
        <w:t xml:space="preserve"> offer</w:t>
      </w:r>
      <w:r w:rsidR="005B14C6">
        <w:rPr>
          <w:rFonts w:ascii="Tahoma" w:hAnsi="Tahoma" w:cs="Tahoma"/>
          <w:sz w:val="20"/>
          <w:szCs w:val="20"/>
        </w:rPr>
        <w:t>s</w:t>
      </w:r>
      <w:r w:rsidR="00E570AE" w:rsidRPr="00E570AE">
        <w:rPr>
          <w:rFonts w:ascii="Tahoma" w:hAnsi="Tahoma" w:cs="Tahoma"/>
          <w:sz w:val="20"/>
          <w:szCs w:val="20"/>
        </w:rPr>
        <w:t xml:space="preserve"> a lunch club. This runs from 11.30</w:t>
      </w:r>
      <w:r w:rsidR="003531DF">
        <w:rPr>
          <w:rFonts w:ascii="Tahoma" w:hAnsi="Tahoma" w:cs="Tahoma"/>
          <w:sz w:val="20"/>
          <w:szCs w:val="20"/>
        </w:rPr>
        <w:t>am</w:t>
      </w:r>
      <w:r w:rsidR="00E570AE" w:rsidRPr="00E570AE">
        <w:rPr>
          <w:rFonts w:ascii="Tahoma" w:hAnsi="Tahoma" w:cs="Tahoma"/>
          <w:sz w:val="20"/>
          <w:szCs w:val="20"/>
        </w:rPr>
        <w:t xml:space="preserve"> to 12.30 each day. </w:t>
      </w:r>
      <w:r w:rsidR="00E570AE" w:rsidRPr="00790BB4">
        <w:rPr>
          <w:rFonts w:ascii="Tahoma" w:hAnsi="Tahoma" w:cs="Tahoma"/>
          <w:b/>
          <w:sz w:val="20"/>
          <w:szCs w:val="20"/>
        </w:rPr>
        <w:t>This session falls outside the 15 hours free entitlement and is charged at £</w:t>
      </w:r>
      <w:r w:rsidR="00FE21BF">
        <w:rPr>
          <w:rFonts w:ascii="Tahoma" w:hAnsi="Tahoma" w:cs="Tahoma"/>
          <w:b/>
          <w:sz w:val="20"/>
          <w:szCs w:val="20"/>
        </w:rPr>
        <w:t>6.00</w:t>
      </w:r>
      <w:r w:rsidR="003531DF">
        <w:rPr>
          <w:rFonts w:ascii="Tahoma" w:hAnsi="Tahoma" w:cs="Tahoma"/>
          <w:b/>
          <w:sz w:val="20"/>
          <w:szCs w:val="20"/>
        </w:rPr>
        <w:t xml:space="preserve"> (for Bedworth Heath Nursery</w:t>
      </w:r>
      <w:r w:rsidR="003531DF" w:rsidRPr="00037648">
        <w:rPr>
          <w:rFonts w:ascii="Tahoma" w:hAnsi="Tahoma" w:cs="Tahoma"/>
          <w:bCs/>
          <w:sz w:val="20"/>
          <w:szCs w:val="20"/>
        </w:rPr>
        <w:t>).</w:t>
      </w:r>
      <w:r w:rsidR="00037648" w:rsidRPr="00037648">
        <w:rPr>
          <w:rFonts w:ascii="Tahoma" w:hAnsi="Tahoma" w:cs="Tahoma"/>
          <w:bCs/>
          <w:sz w:val="20"/>
          <w:szCs w:val="20"/>
        </w:rPr>
        <w:t xml:space="preserve"> </w:t>
      </w:r>
      <w:r w:rsidR="003971AA">
        <w:rPr>
          <w:rFonts w:ascii="Tahoma" w:hAnsi="Tahoma" w:cs="Tahoma"/>
          <w:sz w:val="20"/>
          <w:szCs w:val="20"/>
        </w:rPr>
        <w:t xml:space="preserve">From September 2024 the charge increases to £7.  </w:t>
      </w:r>
      <w:r w:rsidR="003531DF">
        <w:rPr>
          <w:rFonts w:ascii="Tahoma" w:hAnsi="Tahoma" w:cs="Tahoma"/>
          <w:sz w:val="20"/>
          <w:szCs w:val="20"/>
        </w:rPr>
        <w:t>At Atherstone Nursery this runs from 11.45am to 12.30 each day at a charge of</w:t>
      </w:r>
      <w:r w:rsidR="00227860">
        <w:rPr>
          <w:rFonts w:ascii="Tahoma" w:hAnsi="Tahoma" w:cs="Tahoma"/>
          <w:b/>
          <w:sz w:val="20"/>
          <w:szCs w:val="20"/>
        </w:rPr>
        <w:t xml:space="preserve"> £4.</w:t>
      </w:r>
      <w:r w:rsidR="00FE21BF">
        <w:rPr>
          <w:rFonts w:ascii="Tahoma" w:hAnsi="Tahoma" w:cs="Tahoma"/>
          <w:b/>
          <w:sz w:val="20"/>
          <w:szCs w:val="20"/>
        </w:rPr>
        <w:t>50</w:t>
      </w:r>
      <w:r w:rsidR="003531DF">
        <w:rPr>
          <w:rFonts w:ascii="Tahoma" w:hAnsi="Tahoma" w:cs="Tahoma"/>
          <w:b/>
          <w:sz w:val="20"/>
          <w:szCs w:val="20"/>
        </w:rPr>
        <w:t xml:space="preserve"> per</w:t>
      </w:r>
      <w:r w:rsidR="00E570AE" w:rsidRPr="00790BB4">
        <w:rPr>
          <w:rFonts w:ascii="Tahoma" w:hAnsi="Tahoma" w:cs="Tahoma"/>
          <w:b/>
          <w:sz w:val="20"/>
          <w:szCs w:val="20"/>
        </w:rPr>
        <w:t xml:space="preserve"> session</w:t>
      </w:r>
      <w:r w:rsidR="005B14C6">
        <w:rPr>
          <w:rFonts w:ascii="Tahoma" w:hAnsi="Tahoma" w:cs="Tahoma"/>
          <w:b/>
          <w:sz w:val="20"/>
          <w:szCs w:val="20"/>
        </w:rPr>
        <w:t>.</w:t>
      </w:r>
      <w:r w:rsidR="00CF63B2">
        <w:rPr>
          <w:rFonts w:ascii="Tahoma" w:hAnsi="Tahoma" w:cs="Tahoma"/>
          <w:b/>
          <w:sz w:val="20"/>
          <w:szCs w:val="20"/>
        </w:rPr>
        <w:t xml:space="preserve"> </w:t>
      </w:r>
      <w:r w:rsidR="003971AA">
        <w:rPr>
          <w:rFonts w:ascii="Tahoma" w:hAnsi="Tahoma" w:cs="Tahoma"/>
          <w:sz w:val="20"/>
          <w:szCs w:val="20"/>
        </w:rPr>
        <w:t>From September 2024 the charge increases to £5.</w:t>
      </w:r>
      <w:r w:rsidR="00BB5EE3">
        <w:rPr>
          <w:rFonts w:ascii="Tahoma" w:hAnsi="Tahoma" w:cs="Tahoma"/>
          <w:sz w:val="20"/>
          <w:szCs w:val="20"/>
        </w:rPr>
        <w:t>25</w:t>
      </w:r>
      <w:r w:rsidR="003971AA">
        <w:rPr>
          <w:rFonts w:ascii="Tahoma" w:hAnsi="Tahoma" w:cs="Tahoma"/>
          <w:sz w:val="20"/>
          <w:szCs w:val="20"/>
        </w:rPr>
        <w:t>.</w:t>
      </w:r>
    </w:p>
    <w:p w14:paraId="36BC53D4" w14:textId="77777777" w:rsidR="00CF63B2" w:rsidRDefault="00CF63B2" w:rsidP="0045138E">
      <w:pPr>
        <w:rPr>
          <w:rFonts w:ascii="Tahoma" w:hAnsi="Tahoma" w:cs="Tahoma"/>
          <w:b/>
          <w:sz w:val="20"/>
          <w:szCs w:val="20"/>
        </w:rPr>
      </w:pPr>
    </w:p>
    <w:p w14:paraId="50E95F12" w14:textId="71E8B5D1" w:rsidR="00E570AE" w:rsidRPr="00790BB4" w:rsidRDefault="003531DF" w:rsidP="0045138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 both Schools this</w:t>
      </w:r>
      <w:r w:rsidR="005B14C6">
        <w:rPr>
          <w:rFonts w:ascii="Tahoma" w:hAnsi="Tahoma" w:cs="Tahoma"/>
          <w:b/>
          <w:sz w:val="20"/>
          <w:szCs w:val="20"/>
        </w:rPr>
        <w:t xml:space="preserve"> is </w:t>
      </w:r>
      <w:r w:rsidR="00790BB4">
        <w:rPr>
          <w:rFonts w:ascii="Tahoma" w:hAnsi="Tahoma" w:cs="Tahoma"/>
          <w:b/>
          <w:sz w:val="20"/>
          <w:szCs w:val="20"/>
        </w:rPr>
        <w:t>part of the entitlement for children who attend 30 hours.</w:t>
      </w:r>
    </w:p>
    <w:p w14:paraId="23F11992" w14:textId="77777777" w:rsidR="00003FB1" w:rsidRPr="00790BB4" w:rsidRDefault="00003FB1" w:rsidP="0045138E">
      <w:pPr>
        <w:rPr>
          <w:rFonts w:ascii="Tahoma" w:hAnsi="Tahoma" w:cs="Tahoma"/>
          <w:sz w:val="16"/>
          <w:szCs w:val="16"/>
        </w:rPr>
      </w:pPr>
    </w:p>
    <w:p w14:paraId="736EBC52" w14:textId="77777777" w:rsidR="008F773B" w:rsidRDefault="008F773B" w:rsidP="0045138E">
      <w:pPr>
        <w:rPr>
          <w:rFonts w:ascii="Tahoma" w:hAnsi="Tahoma" w:cs="Tahoma"/>
          <w:sz w:val="16"/>
          <w:szCs w:val="16"/>
        </w:rPr>
      </w:pPr>
    </w:p>
    <w:p w14:paraId="7A3B7E29" w14:textId="77777777" w:rsidR="00227860" w:rsidRDefault="00227860" w:rsidP="0045138E">
      <w:pPr>
        <w:rPr>
          <w:rFonts w:ascii="Tahoma" w:hAnsi="Tahoma" w:cs="Tahoma"/>
          <w:sz w:val="16"/>
          <w:szCs w:val="16"/>
        </w:rPr>
      </w:pPr>
    </w:p>
    <w:p w14:paraId="5763EC25" w14:textId="77777777" w:rsidR="00227860" w:rsidRDefault="00227860" w:rsidP="0045138E">
      <w:pPr>
        <w:rPr>
          <w:rFonts w:ascii="Tahoma" w:hAnsi="Tahoma" w:cs="Tahoma"/>
          <w:sz w:val="16"/>
          <w:szCs w:val="16"/>
        </w:rPr>
      </w:pPr>
    </w:p>
    <w:p w14:paraId="2F672E05" w14:textId="77777777" w:rsidR="00227860" w:rsidRDefault="00227860" w:rsidP="0045138E">
      <w:pPr>
        <w:rPr>
          <w:rFonts w:ascii="Tahoma" w:hAnsi="Tahoma" w:cs="Tahoma"/>
          <w:sz w:val="16"/>
          <w:szCs w:val="16"/>
        </w:rPr>
      </w:pPr>
    </w:p>
    <w:p w14:paraId="245D42D8" w14:textId="77777777" w:rsidR="00227860" w:rsidRDefault="00227860" w:rsidP="0045138E">
      <w:pPr>
        <w:rPr>
          <w:rFonts w:ascii="Tahoma" w:hAnsi="Tahoma" w:cs="Tahoma"/>
          <w:sz w:val="16"/>
          <w:szCs w:val="16"/>
        </w:rPr>
      </w:pPr>
    </w:p>
    <w:p w14:paraId="28DA27D2" w14:textId="77777777" w:rsidR="00227860" w:rsidRDefault="00227860" w:rsidP="0045138E">
      <w:pPr>
        <w:rPr>
          <w:rFonts w:ascii="Tahoma" w:hAnsi="Tahoma" w:cs="Tahoma"/>
          <w:sz w:val="16"/>
          <w:szCs w:val="16"/>
        </w:rPr>
      </w:pPr>
    </w:p>
    <w:p w14:paraId="5436647A" w14:textId="77777777" w:rsidR="00227860" w:rsidRDefault="00227860" w:rsidP="0045138E">
      <w:pPr>
        <w:rPr>
          <w:rFonts w:ascii="Tahoma" w:hAnsi="Tahoma" w:cs="Tahoma"/>
          <w:sz w:val="16"/>
          <w:szCs w:val="16"/>
        </w:rPr>
      </w:pPr>
    </w:p>
    <w:p w14:paraId="45B97735" w14:textId="77777777" w:rsidR="00227860" w:rsidRDefault="00227860" w:rsidP="0045138E">
      <w:pPr>
        <w:rPr>
          <w:rFonts w:ascii="Tahoma" w:hAnsi="Tahoma" w:cs="Tahoma"/>
          <w:sz w:val="16"/>
          <w:szCs w:val="16"/>
        </w:rPr>
      </w:pPr>
    </w:p>
    <w:p w14:paraId="771F12C1" w14:textId="77777777" w:rsidR="00227860" w:rsidRDefault="00227860" w:rsidP="0045138E">
      <w:pPr>
        <w:rPr>
          <w:rFonts w:ascii="Tahoma" w:hAnsi="Tahoma" w:cs="Tahoma"/>
          <w:sz w:val="16"/>
          <w:szCs w:val="16"/>
        </w:rPr>
      </w:pPr>
    </w:p>
    <w:p w14:paraId="7E1F6288" w14:textId="77777777" w:rsidR="00227860" w:rsidRDefault="00227860" w:rsidP="0045138E">
      <w:pPr>
        <w:rPr>
          <w:rFonts w:ascii="Tahoma" w:hAnsi="Tahoma" w:cs="Tahoma"/>
          <w:sz w:val="16"/>
          <w:szCs w:val="16"/>
        </w:rPr>
      </w:pPr>
    </w:p>
    <w:p w14:paraId="1513F551" w14:textId="77777777" w:rsidR="00227860" w:rsidRPr="00790BB4" w:rsidRDefault="00227860" w:rsidP="0045138E">
      <w:pPr>
        <w:rPr>
          <w:rFonts w:ascii="Tahoma" w:hAnsi="Tahoma" w:cs="Tahoma"/>
          <w:sz w:val="16"/>
          <w:szCs w:val="16"/>
        </w:rPr>
      </w:pPr>
    </w:p>
    <w:p w14:paraId="39B6EC48" w14:textId="77777777" w:rsidR="00E570AE" w:rsidRPr="001F29A3" w:rsidRDefault="00E570AE" w:rsidP="0045138E">
      <w:pPr>
        <w:rPr>
          <w:rFonts w:ascii="Tahoma" w:hAnsi="Tahoma" w:cs="Tahoma"/>
          <w:b/>
        </w:rPr>
      </w:pPr>
      <w:r w:rsidRPr="001F29A3">
        <w:rPr>
          <w:rFonts w:ascii="Tahoma" w:hAnsi="Tahoma" w:cs="Tahoma"/>
          <w:b/>
        </w:rPr>
        <w:t>‘2HELP’</w:t>
      </w:r>
    </w:p>
    <w:p w14:paraId="3993676A" w14:textId="77777777" w:rsidR="003531DF" w:rsidRPr="001F29A3" w:rsidRDefault="003531DF" w:rsidP="0045138E">
      <w:pPr>
        <w:rPr>
          <w:rFonts w:ascii="Tahoma" w:hAnsi="Tahoma" w:cs="Tahoma"/>
          <w:b/>
        </w:rPr>
      </w:pPr>
    </w:p>
    <w:p w14:paraId="66F31E81" w14:textId="77777777" w:rsidR="00E570AE" w:rsidRPr="001F29A3" w:rsidRDefault="00BD01E6" w:rsidP="0045138E">
      <w:pPr>
        <w:rPr>
          <w:rFonts w:ascii="Tahoma" w:hAnsi="Tahoma" w:cs="Tahoma"/>
        </w:rPr>
      </w:pPr>
      <w:r w:rsidRPr="001F29A3">
        <w:rPr>
          <w:rFonts w:ascii="Tahoma" w:hAnsi="Tahoma" w:cs="Tahoma"/>
        </w:rPr>
        <w:t xml:space="preserve">The </w:t>
      </w:r>
      <w:proofErr w:type="gramStart"/>
      <w:r w:rsidRPr="001F29A3">
        <w:rPr>
          <w:rFonts w:ascii="Tahoma" w:hAnsi="Tahoma" w:cs="Tahoma"/>
        </w:rPr>
        <w:t>School</w:t>
      </w:r>
      <w:proofErr w:type="gramEnd"/>
      <w:r w:rsidR="00E570AE" w:rsidRPr="001F29A3">
        <w:rPr>
          <w:rFonts w:ascii="Tahoma" w:hAnsi="Tahoma" w:cs="Tahoma"/>
        </w:rPr>
        <w:t xml:space="preserve"> participates in the 2HELP scheme which is 15 funded hours of early education for 2 year olds living in families who are in receipt of the benefits listed below.  There are a limited number of places available for children who can attend in the term after their 2</w:t>
      </w:r>
      <w:r w:rsidR="00E570AE" w:rsidRPr="001F29A3">
        <w:rPr>
          <w:rFonts w:ascii="Tahoma" w:hAnsi="Tahoma" w:cs="Tahoma"/>
          <w:vertAlign w:val="superscript"/>
        </w:rPr>
        <w:t>nd</w:t>
      </w:r>
      <w:r w:rsidR="00E570AE" w:rsidRPr="001F29A3">
        <w:rPr>
          <w:rFonts w:ascii="Tahoma" w:hAnsi="Tahoma" w:cs="Tahoma"/>
        </w:rPr>
        <w:t xml:space="preserve"> birthday.  Where children are identified as vulnerable or meeting a set of additional </w:t>
      </w:r>
      <w:proofErr w:type="gramStart"/>
      <w:r w:rsidR="00E570AE" w:rsidRPr="001F29A3">
        <w:rPr>
          <w:rFonts w:ascii="Tahoma" w:hAnsi="Tahoma" w:cs="Tahoma"/>
        </w:rPr>
        <w:t>criteria</w:t>
      </w:r>
      <w:proofErr w:type="gramEnd"/>
      <w:r w:rsidR="00E570AE" w:rsidRPr="001F29A3">
        <w:rPr>
          <w:rFonts w:ascii="Tahoma" w:hAnsi="Tahoma" w:cs="Tahoma"/>
        </w:rPr>
        <w:t xml:space="preserve"> they may be able to access the funded place from the time they turn two years old.</w:t>
      </w:r>
    </w:p>
    <w:p w14:paraId="7EE9B87B" w14:textId="77777777" w:rsidR="006A0064" w:rsidRPr="001F29A3" w:rsidRDefault="006A0064" w:rsidP="0045138E">
      <w:pPr>
        <w:rPr>
          <w:rFonts w:ascii="Tahoma" w:hAnsi="Tahoma" w:cs="Tahoma"/>
        </w:rPr>
      </w:pPr>
    </w:p>
    <w:p w14:paraId="230FB785" w14:textId="77777777" w:rsidR="006A0064" w:rsidRPr="001F29A3" w:rsidRDefault="006A0064" w:rsidP="006A0064">
      <w:pPr>
        <w:numPr>
          <w:ilvl w:val="0"/>
          <w:numId w:val="8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1F29A3">
        <w:rPr>
          <w:rFonts w:ascii="Arial" w:hAnsi="Arial" w:cs="Arial"/>
          <w:color w:val="0B0C0C"/>
        </w:rPr>
        <w:t>Income Support</w:t>
      </w:r>
    </w:p>
    <w:p w14:paraId="2D003E36" w14:textId="77777777" w:rsidR="006A0064" w:rsidRPr="001F29A3" w:rsidRDefault="006A0064" w:rsidP="006A0064">
      <w:pPr>
        <w:numPr>
          <w:ilvl w:val="0"/>
          <w:numId w:val="8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1F29A3">
        <w:rPr>
          <w:rFonts w:ascii="Arial" w:hAnsi="Arial" w:cs="Arial"/>
          <w:color w:val="0B0C0C"/>
        </w:rPr>
        <w:t>income-based Jobseeker’s Allowance (JSA)</w:t>
      </w:r>
    </w:p>
    <w:p w14:paraId="7D5F6FBC" w14:textId="77777777" w:rsidR="006A0064" w:rsidRPr="001F29A3" w:rsidRDefault="006A0064" w:rsidP="006A0064">
      <w:pPr>
        <w:numPr>
          <w:ilvl w:val="0"/>
          <w:numId w:val="8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1F29A3">
        <w:rPr>
          <w:rFonts w:ascii="Arial" w:hAnsi="Arial" w:cs="Arial"/>
          <w:color w:val="0B0C0C"/>
        </w:rPr>
        <w:t>income-related Employment and Support Allowance (ESA)</w:t>
      </w:r>
    </w:p>
    <w:p w14:paraId="514E827F" w14:textId="77777777" w:rsidR="006A0064" w:rsidRPr="001F29A3" w:rsidRDefault="006A0064" w:rsidP="006A0064">
      <w:pPr>
        <w:numPr>
          <w:ilvl w:val="0"/>
          <w:numId w:val="8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1F29A3">
        <w:rPr>
          <w:rFonts w:ascii="Arial" w:hAnsi="Arial" w:cs="Arial"/>
          <w:color w:val="0B0C0C"/>
        </w:rPr>
        <w:t>Universal Credit, and your household income is £15,400 a year or less after tax, not including benefit payments</w:t>
      </w:r>
    </w:p>
    <w:p w14:paraId="4BF11E13" w14:textId="77777777" w:rsidR="006A0064" w:rsidRPr="001F29A3" w:rsidRDefault="006A0064" w:rsidP="006A0064">
      <w:pPr>
        <w:numPr>
          <w:ilvl w:val="0"/>
          <w:numId w:val="8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1F29A3">
        <w:rPr>
          <w:rFonts w:ascii="Arial" w:hAnsi="Arial" w:cs="Arial"/>
          <w:color w:val="0B0C0C"/>
        </w:rPr>
        <w:t>the guaranteed element of Pension Credit</w:t>
      </w:r>
    </w:p>
    <w:p w14:paraId="7C1B93DE" w14:textId="77777777" w:rsidR="006A0064" w:rsidRPr="001F29A3" w:rsidRDefault="006A0064" w:rsidP="006A0064">
      <w:pPr>
        <w:numPr>
          <w:ilvl w:val="0"/>
          <w:numId w:val="8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1F29A3">
        <w:rPr>
          <w:rFonts w:ascii="Arial" w:hAnsi="Arial" w:cs="Arial"/>
          <w:color w:val="0B0C0C"/>
        </w:rPr>
        <w:t>Child Tax Credit, Working Tax Credit (or both), and your household income is £16,190 a year or less before tax</w:t>
      </w:r>
    </w:p>
    <w:p w14:paraId="4904AB1A" w14:textId="77777777" w:rsidR="006A0064" w:rsidRPr="001F29A3" w:rsidRDefault="006A0064" w:rsidP="006A0064">
      <w:pPr>
        <w:numPr>
          <w:ilvl w:val="0"/>
          <w:numId w:val="8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 w:rsidRPr="001F29A3">
        <w:rPr>
          <w:rFonts w:ascii="Arial" w:hAnsi="Arial" w:cs="Arial"/>
          <w:color w:val="0B0C0C"/>
        </w:rPr>
        <w:t>the Working Tax Credit 4-week run on (the payment you get when you stop qualifying for Working Tax Credit)</w:t>
      </w:r>
    </w:p>
    <w:p w14:paraId="7215C041" w14:textId="1397078E" w:rsidR="00151F6A" w:rsidRDefault="00151F6A" w:rsidP="00151F6A">
      <w:pPr>
        <w:spacing w:before="100" w:beforeAutospacing="1" w:after="100" w:afterAutospacing="1"/>
        <w:rPr>
          <w:rFonts w:ascii="Tahoma" w:hAnsi="Tahoma" w:cs="Tahoma"/>
          <w:b/>
          <w:bCs/>
          <w:lang w:val="en"/>
        </w:rPr>
      </w:pPr>
      <w:proofErr w:type="gramStart"/>
      <w:r>
        <w:rPr>
          <w:rFonts w:ascii="Tahoma" w:hAnsi="Tahoma" w:cs="Tahoma"/>
          <w:b/>
          <w:bCs/>
          <w:lang w:val="en"/>
        </w:rPr>
        <w:t>2 Year</w:t>
      </w:r>
      <w:r w:rsidR="001F29A3">
        <w:rPr>
          <w:rFonts w:ascii="Tahoma" w:hAnsi="Tahoma" w:cs="Tahoma"/>
          <w:b/>
          <w:bCs/>
          <w:lang w:val="en"/>
        </w:rPr>
        <w:t xml:space="preserve"> Old</w:t>
      </w:r>
      <w:proofErr w:type="gramEnd"/>
      <w:r w:rsidR="001F29A3">
        <w:rPr>
          <w:rFonts w:ascii="Tahoma" w:hAnsi="Tahoma" w:cs="Tahoma"/>
          <w:b/>
          <w:bCs/>
          <w:lang w:val="en"/>
        </w:rPr>
        <w:t xml:space="preserve"> Working Family Entitlement</w:t>
      </w:r>
    </w:p>
    <w:p w14:paraId="1CD62093" w14:textId="0189832E" w:rsidR="001F29A3" w:rsidRDefault="009F7C9B" w:rsidP="00151F6A">
      <w:pPr>
        <w:spacing w:before="100" w:beforeAutospacing="1" w:after="100" w:afterAutospacing="1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The school participates in the working family entitlement for </w:t>
      </w:r>
      <w:proofErr w:type="gramStart"/>
      <w:r>
        <w:rPr>
          <w:rFonts w:ascii="Tahoma" w:hAnsi="Tahoma" w:cs="Tahoma"/>
          <w:lang w:val="en"/>
        </w:rPr>
        <w:t>2 year olds</w:t>
      </w:r>
      <w:proofErr w:type="gramEnd"/>
      <w:r>
        <w:rPr>
          <w:rFonts w:ascii="Tahoma" w:hAnsi="Tahoma" w:cs="Tahoma"/>
          <w:lang w:val="en"/>
        </w:rPr>
        <w:t xml:space="preserve">. </w:t>
      </w:r>
    </w:p>
    <w:p w14:paraId="14E4B79E" w14:textId="77777777" w:rsidR="00843DCC" w:rsidRDefault="00843DCC" w:rsidP="00843DCC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Over the next 3 months you and your partner (if you have one) must each expect to earn at least:</w:t>
      </w:r>
    </w:p>
    <w:p w14:paraId="2564DAAD" w14:textId="77777777" w:rsidR="00843DCC" w:rsidRDefault="00843DCC" w:rsidP="00843DCC">
      <w:pPr>
        <w:numPr>
          <w:ilvl w:val="0"/>
          <w:numId w:val="9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£2,380 before tax if you’re aged 21 or over (equivalent to £183 per week)</w:t>
      </w:r>
    </w:p>
    <w:p w14:paraId="2925F41E" w14:textId="77777777" w:rsidR="00843DCC" w:rsidRDefault="00843DCC" w:rsidP="00843DCC">
      <w:pPr>
        <w:numPr>
          <w:ilvl w:val="0"/>
          <w:numId w:val="9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£1,788 before tax if you’re aged 18 to 20 (equivalent to £137 per week)</w:t>
      </w:r>
    </w:p>
    <w:p w14:paraId="3012F180" w14:textId="77777777" w:rsidR="00843DCC" w:rsidRDefault="00843DCC" w:rsidP="00843DCC">
      <w:pPr>
        <w:numPr>
          <w:ilvl w:val="0"/>
          <w:numId w:val="9"/>
        </w:numPr>
        <w:shd w:val="clear" w:color="auto" w:fill="FFFFFF"/>
        <w:spacing w:after="75"/>
        <w:ind w:left="102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£1,331 before tax if you’re under 18 or an apprentice (equivalent to £102 per week)</w:t>
      </w:r>
    </w:p>
    <w:p w14:paraId="0A14B775" w14:textId="77777777" w:rsidR="00843DCC" w:rsidRDefault="00843DCC" w:rsidP="00843DCC">
      <w:pPr>
        <w:shd w:val="clear" w:color="auto" w:fill="FFFFFF"/>
        <w:spacing w:after="75"/>
        <w:rPr>
          <w:rFonts w:ascii="Arial" w:hAnsi="Arial" w:cs="Arial"/>
          <w:color w:val="0B0C0C"/>
        </w:rPr>
      </w:pPr>
    </w:p>
    <w:p w14:paraId="2E2C656E" w14:textId="74475CB7" w:rsidR="00843DCC" w:rsidRDefault="00843DCC" w:rsidP="00843DCC">
      <w:pPr>
        <w:shd w:val="clear" w:color="auto" w:fill="FFFFFF"/>
        <w:spacing w:after="75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Please see the following website for further information.</w:t>
      </w:r>
    </w:p>
    <w:p w14:paraId="61AA4140" w14:textId="77777777" w:rsidR="00043EA6" w:rsidRDefault="00043EA6" w:rsidP="00843DCC">
      <w:pPr>
        <w:shd w:val="clear" w:color="auto" w:fill="FFFFFF"/>
        <w:spacing w:after="75"/>
        <w:rPr>
          <w:rFonts w:ascii="Arial" w:hAnsi="Arial" w:cs="Arial"/>
          <w:color w:val="0B0C0C"/>
        </w:rPr>
      </w:pPr>
    </w:p>
    <w:p w14:paraId="27878FF1" w14:textId="0D52E9DE" w:rsidR="00043EA6" w:rsidRDefault="00043EA6" w:rsidP="00843DCC">
      <w:pPr>
        <w:shd w:val="clear" w:color="auto" w:fill="FFFFFF"/>
        <w:spacing w:after="75"/>
        <w:rPr>
          <w:rFonts w:ascii="Arial" w:hAnsi="Arial" w:cs="Arial"/>
          <w:color w:val="0B0C0C"/>
        </w:rPr>
      </w:pPr>
      <w:r w:rsidRPr="00043EA6">
        <w:rPr>
          <w:rFonts w:ascii="Arial" w:hAnsi="Arial" w:cs="Arial"/>
          <w:color w:val="0B0C0C"/>
        </w:rPr>
        <w:t>https://www.childcarechoices.gov.uk/</w:t>
      </w:r>
    </w:p>
    <w:p w14:paraId="37102FD5" w14:textId="77777777" w:rsidR="0076098F" w:rsidRPr="00151F6A" w:rsidRDefault="0076098F" w:rsidP="00151F6A">
      <w:pPr>
        <w:spacing w:before="100" w:beforeAutospacing="1" w:after="100" w:afterAutospacing="1"/>
        <w:rPr>
          <w:rFonts w:ascii="Tahoma" w:hAnsi="Tahoma" w:cs="Tahoma"/>
          <w:b/>
          <w:bCs/>
          <w:lang w:val="en"/>
        </w:rPr>
      </w:pPr>
    </w:p>
    <w:p w14:paraId="6044A8D8" w14:textId="77777777" w:rsidR="00181235" w:rsidRDefault="00181235" w:rsidP="00181235">
      <w:pPr>
        <w:rPr>
          <w:rFonts w:ascii="Tahoma" w:hAnsi="Tahoma" w:cs="Tahoma"/>
          <w:b/>
          <w:lang w:val="en"/>
        </w:rPr>
      </w:pPr>
      <w:r w:rsidRPr="00181235">
        <w:rPr>
          <w:rFonts w:ascii="Tahoma" w:hAnsi="Tahoma" w:cs="Tahoma"/>
          <w:b/>
          <w:lang w:val="en"/>
        </w:rPr>
        <w:t>30 hours</w:t>
      </w:r>
    </w:p>
    <w:p w14:paraId="450E62ED" w14:textId="77777777" w:rsidR="003531DF" w:rsidRDefault="003531DF" w:rsidP="00181235">
      <w:pPr>
        <w:rPr>
          <w:rFonts w:ascii="Tahoma" w:hAnsi="Tahoma" w:cs="Tahoma"/>
          <w:b/>
          <w:lang w:val="en"/>
        </w:rPr>
      </w:pPr>
    </w:p>
    <w:p w14:paraId="53F5EC9F" w14:textId="4662F424" w:rsidR="00181235" w:rsidRPr="001F29A3" w:rsidRDefault="00181235" w:rsidP="00181235">
      <w:pPr>
        <w:rPr>
          <w:rFonts w:ascii="Tahoma" w:hAnsi="Tahoma" w:cs="Tahoma"/>
          <w:lang w:val="en"/>
        </w:rPr>
      </w:pPr>
      <w:r w:rsidRPr="001F29A3">
        <w:rPr>
          <w:rFonts w:ascii="Tahoma" w:hAnsi="Tahoma" w:cs="Tahoma"/>
          <w:lang w:val="en"/>
        </w:rPr>
        <w:t xml:space="preserve">The school makes no additional charge to access 30 hours. Families may purchase additional time prior to the start of the </w:t>
      </w:r>
      <w:proofErr w:type="gramStart"/>
      <w:r w:rsidRPr="001F29A3">
        <w:rPr>
          <w:rFonts w:ascii="Tahoma" w:hAnsi="Tahoma" w:cs="Tahoma"/>
          <w:lang w:val="en"/>
        </w:rPr>
        <w:t>30 hour</w:t>
      </w:r>
      <w:proofErr w:type="gramEnd"/>
      <w:r w:rsidRPr="001F29A3">
        <w:rPr>
          <w:rFonts w:ascii="Tahoma" w:hAnsi="Tahoma" w:cs="Tahoma"/>
          <w:lang w:val="en"/>
        </w:rPr>
        <w:t xml:space="preserve"> session from 8.30</w:t>
      </w:r>
      <w:r w:rsidR="003531DF" w:rsidRPr="001F29A3">
        <w:rPr>
          <w:rFonts w:ascii="Tahoma" w:hAnsi="Tahoma" w:cs="Tahoma"/>
          <w:lang w:val="en"/>
        </w:rPr>
        <w:t>am</w:t>
      </w:r>
      <w:r w:rsidRPr="001F29A3">
        <w:rPr>
          <w:rFonts w:ascii="Tahoma" w:hAnsi="Tahoma" w:cs="Tahoma"/>
          <w:lang w:val="en"/>
        </w:rPr>
        <w:t xml:space="preserve"> – 9.30</w:t>
      </w:r>
      <w:r w:rsidR="003531DF" w:rsidRPr="001F29A3">
        <w:rPr>
          <w:rFonts w:ascii="Tahoma" w:hAnsi="Tahoma" w:cs="Tahoma"/>
          <w:lang w:val="en"/>
        </w:rPr>
        <w:t>am</w:t>
      </w:r>
      <w:r w:rsidR="00A77550" w:rsidRPr="001F29A3">
        <w:rPr>
          <w:rFonts w:ascii="Tahoma" w:hAnsi="Tahoma" w:cs="Tahoma"/>
          <w:lang w:val="en"/>
        </w:rPr>
        <w:t xml:space="preserve"> at a cost of £</w:t>
      </w:r>
      <w:r w:rsidR="001F29A3" w:rsidRPr="001F29A3">
        <w:rPr>
          <w:rFonts w:ascii="Tahoma" w:hAnsi="Tahoma" w:cs="Tahoma"/>
          <w:lang w:val="en"/>
        </w:rPr>
        <w:t>6.00</w:t>
      </w:r>
      <w:r w:rsidR="00A77550" w:rsidRPr="001F29A3">
        <w:rPr>
          <w:rFonts w:ascii="Tahoma" w:hAnsi="Tahoma" w:cs="Tahoma"/>
          <w:lang w:val="en"/>
        </w:rPr>
        <w:t xml:space="preserve"> at Bedworth Heath Nursery School</w:t>
      </w:r>
      <w:r w:rsidR="00034A48" w:rsidRPr="001F29A3">
        <w:rPr>
          <w:rFonts w:ascii="Tahoma" w:hAnsi="Tahoma" w:cs="Tahoma"/>
          <w:lang w:val="en"/>
        </w:rPr>
        <w:t xml:space="preserve"> (</w:t>
      </w:r>
      <w:r w:rsidR="006155C9" w:rsidRPr="001F29A3">
        <w:rPr>
          <w:rFonts w:ascii="Tahoma" w:hAnsi="Tahoma" w:cs="Tahoma"/>
          <w:lang w:val="en"/>
        </w:rPr>
        <w:t xml:space="preserve">from </w:t>
      </w:r>
      <w:r w:rsidR="003971AA" w:rsidRPr="001F29A3">
        <w:rPr>
          <w:rFonts w:ascii="Tahoma" w:hAnsi="Tahoma" w:cs="Tahoma"/>
          <w:lang w:val="en"/>
        </w:rPr>
        <w:t>September 2024 the charge increases to £7</w:t>
      </w:r>
      <w:r w:rsidR="00034A48" w:rsidRPr="001F29A3">
        <w:rPr>
          <w:rFonts w:ascii="Tahoma" w:hAnsi="Tahoma" w:cs="Tahoma"/>
          <w:lang w:val="en"/>
        </w:rPr>
        <w:t>)</w:t>
      </w:r>
      <w:r w:rsidR="00A77550" w:rsidRPr="001F29A3">
        <w:rPr>
          <w:rFonts w:ascii="Tahoma" w:hAnsi="Tahoma" w:cs="Tahoma"/>
          <w:lang w:val="en"/>
        </w:rPr>
        <w:t xml:space="preserve"> or 2.</w:t>
      </w:r>
      <w:r w:rsidR="00227860" w:rsidRPr="001F29A3">
        <w:rPr>
          <w:rFonts w:ascii="Tahoma" w:hAnsi="Tahoma" w:cs="Tahoma"/>
          <w:lang w:val="en"/>
        </w:rPr>
        <w:t>45pm – 3.30pm at a cost of £4.</w:t>
      </w:r>
      <w:r w:rsidR="001F29A3" w:rsidRPr="001F29A3">
        <w:rPr>
          <w:rFonts w:ascii="Tahoma" w:hAnsi="Tahoma" w:cs="Tahoma"/>
          <w:lang w:val="en"/>
        </w:rPr>
        <w:t>50</w:t>
      </w:r>
      <w:r w:rsidR="00A77550" w:rsidRPr="001F29A3">
        <w:rPr>
          <w:rFonts w:ascii="Tahoma" w:hAnsi="Tahoma" w:cs="Tahoma"/>
          <w:lang w:val="en"/>
        </w:rPr>
        <w:t xml:space="preserve"> at </w:t>
      </w:r>
      <w:proofErr w:type="spellStart"/>
      <w:r w:rsidR="00A77550" w:rsidRPr="001F29A3">
        <w:rPr>
          <w:rFonts w:ascii="Tahoma" w:hAnsi="Tahoma" w:cs="Tahoma"/>
          <w:lang w:val="en"/>
        </w:rPr>
        <w:t>Atherstone</w:t>
      </w:r>
      <w:proofErr w:type="spellEnd"/>
      <w:r w:rsidR="00A77550" w:rsidRPr="001F29A3">
        <w:rPr>
          <w:rFonts w:ascii="Tahoma" w:hAnsi="Tahoma" w:cs="Tahoma"/>
          <w:lang w:val="en"/>
        </w:rPr>
        <w:t xml:space="preserve"> Nursery School</w:t>
      </w:r>
      <w:r w:rsidR="00034A48" w:rsidRPr="001F29A3">
        <w:rPr>
          <w:rFonts w:ascii="Tahoma" w:hAnsi="Tahoma" w:cs="Tahoma"/>
          <w:lang w:val="en"/>
        </w:rPr>
        <w:t xml:space="preserve"> (</w:t>
      </w:r>
      <w:r w:rsidR="003971AA" w:rsidRPr="001F29A3">
        <w:rPr>
          <w:rFonts w:ascii="Tahoma" w:hAnsi="Tahoma" w:cs="Tahoma"/>
          <w:lang w:val="en"/>
        </w:rPr>
        <w:t>from September 2024 the charge increases to £5.</w:t>
      </w:r>
      <w:r w:rsidR="00BB5EE3" w:rsidRPr="001F29A3">
        <w:rPr>
          <w:rFonts w:ascii="Tahoma" w:hAnsi="Tahoma" w:cs="Tahoma"/>
          <w:lang w:val="en"/>
        </w:rPr>
        <w:t>25</w:t>
      </w:r>
      <w:r w:rsidR="003971AA" w:rsidRPr="001F29A3">
        <w:rPr>
          <w:rFonts w:ascii="Tahoma" w:hAnsi="Tahoma" w:cs="Tahoma"/>
          <w:lang w:val="en"/>
        </w:rPr>
        <w:t>)</w:t>
      </w:r>
      <w:r w:rsidR="00034A48" w:rsidRPr="001F29A3">
        <w:rPr>
          <w:rFonts w:ascii="Tahoma" w:hAnsi="Tahoma" w:cs="Tahoma"/>
          <w:lang w:val="en"/>
        </w:rPr>
        <w:t>.</w:t>
      </w:r>
    </w:p>
    <w:sectPr w:rsidR="00181235" w:rsidRPr="001F29A3" w:rsidSect="00181235">
      <w:pgSz w:w="11906" w:h="16838"/>
      <w:pgMar w:top="720" w:right="720" w:bottom="720" w:left="720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IFC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EIFD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302"/>
    <w:multiLevelType w:val="hybridMultilevel"/>
    <w:tmpl w:val="9002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DF8"/>
    <w:multiLevelType w:val="hybridMultilevel"/>
    <w:tmpl w:val="56AA2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1B0"/>
    <w:multiLevelType w:val="hybridMultilevel"/>
    <w:tmpl w:val="E272D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37B4"/>
    <w:multiLevelType w:val="hybridMultilevel"/>
    <w:tmpl w:val="0FC0B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7A50"/>
    <w:multiLevelType w:val="hybridMultilevel"/>
    <w:tmpl w:val="E09449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54EC1"/>
    <w:multiLevelType w:val="multilevel"/>
    <w:tmpl w:val="0A8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3A697F"/>
    <w:multiLevelType w:val="hybridMultilevel"/>
    <w:tmpl w:val="544AF2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257831"/>
    <w:multiLevelType w:val="multilevel"/>
    <w:tmpl w:val="604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FD6450"/>
    <w:multiLevelType w:val="multilevel"/>
    <w:tmpl w:val="2AC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C5"/>
    <w:rsid w:val="000024BA"/>
    <w:rsid w:val="00003FB1"/>
    <w:rsid w:val="000343B4"/>
    <w:rsid w:val="00034A48"/>
    <w:rsid w:val="00037648"/>
    <w:rsid w:val="00043EA6"/>
    <w:rsid w:val="000559EA"/>
    <w:rsid w:val="00073D73"/>
    <w:rsid w:val="000808CC"/>
    <w:rsid w:val="000952E5"/>
    <w:rsid w:val="00097D1F"/>
    <w:rsid w:val="000A4E09"/>
    <w:rsid w:val="000B3908"/>
    <w:rsid w:val="000D7DE1"/>
    <w:rsid w:val="000F20CB"/>
    <w:rsid w:val="0011095F"/>
    <w:rsid w:val="0013552E"/>
    <w:rsid w:val="00150259"/>
    <w:rsid w:val="00151F6A"/>
    <w:rsid w:val="001615D2"/>
    <w:rsid w:val="00181235"/>
    <w:rsid w:val="001D72F7"/>
    <w:rsid w:val="001E7F7A"/>
    <w:rsid w:val="001F29A3"/>
    <w:rsid w:val="00211AFD"/>
    <w:rsid w:val="00211CED"/>
    <w:rsid w:val="00227860"/>
    <w:rsid w:val="002426AC"/>
    <w:rsid w:val="002534D9"/>
    <w:rsid w:val="002811F0"/>
    <w:rsid w:val="002C6D52"/>
    <w:rsid w:val="002E20C5"/>
    <w:rsid w:val="002F4E08"/>
    <w:rsid w:val="003072B0"/>
    <w:rsid w:val="00311570"/>
    <w:rsid w:val="003314AE"/>
    <w:rsid w:val="003531DF"/>
    <w:rsid w:val="003971AA"/>
    <w:rsid w:val="003A00BE"/>
    <w:rsid w:val="003A7E6B"/>
    <w:rsid w:val="003E4316"/>
    <w:rsid w:val="003E6BF9"/>
    <w:rsid w:val="003F27A4"/>
    <w:rsid w:val="0042109D"/>
    <w:rsid w:val="00447DBD"/>
    <w:rsid w:val="0045138E"/>
    <w:rsid w:val="004A75EC"/>
    <w:rsid w:val="004E4EA9"/>
    <w:rsid w:val="0050317B"/>
    <w:rsid w:val="0052633D"/>
    <w:rsid w:val="00542D38"/>
    <w:rsid w:val="00555649"/>
    <w:rsid w:val="00555CCE"/>
    <w:rsid w:val="0056533C"/>
    <w:rsid w:val="00565A5E"/>
    <w:rsid w:val="00567EB9"/>
    <w:rsid w:val="005B14C6"/>
    <w:rsid w:val="005B2C74"/>
    <w:rsid w:val="005C55C9"/>
    <w:rsid w:val="005D1393"/>
    <w:rsid w:val="006071BD"/>
    <w:rsid w:val="006155C9"/>
    <w:rsid w:val="00626D40"/>
    <w:rsid w:val="006448BF"/>
    <w:rsid w:val="006471A3"/>
    <w:rsid w:val="00681BEF"/>
    <w:rsid w:val="006851AA"/>
    <w:rsid w:val="00687B85"/>
    <w:rsid w:val="006A0064"/>
    <w:rsid w:val="006A3F58"/>
    <w:rsid w:val="007178BC"/>
    <w:rsid w:val="0076098F"/>
    <w:rsid w:val="007858B2"/>
    <w:rsid w:val="00790BB4"/>
    <w:rsid w:val="007B3993"/>
    <w:rsid w:val="007D5DF3"/>
    <w:rsid w:val="00800B2E"/>
    <w:rsid w:val="00817F4B"/>
    <w:rsid w:val="00823B15"/>
    <w:rsid w:val="00830888"/>
    <w:rsid w:val="008352DC"/>
    <w:rsid w:val="00843DCC"/>
    <w:rsid w:val="00861F37"/>
    <w:rsid w:val="008C00E1"/>
    <w:rsid w:val="008C54E0"/>
    <w:rsid w:val="008E4CB4"/>
    <w:rsid w:val="008F0916"/>
    <w:rsid w:val="008F773B"/>
    <w:rsid w:val="00902436"/>
    <w:rsid w:val="00905FF8"/>
    <w:rsid w:val="00906877"/>
    <w:rsid w:val="00910FC5"/>
    <w:rsid w:val="009235F4"/>
    <w:rsid w:val="00926F11"/>
    <w:rsid w:val="009368D7"/>
    <w:rsid w:val="00947707"/>
    <w:rsid w:val="00971E09"/>
    <w:rsid w:val="00980407"/>
    <w:rsid w:val="00990355"/>
    <w:rsid w:val="00992CD9"/>
    <w:rsid w:val="009B0B61"/>
    <w:rsid w:val="009B3AF8"/>
    <w:rsid w:val="009E2254"/>
    <w:rsid w:val="009E620E"/>
    <w:rsid w:val="009F28E0"/>
    <w:rsid w:val="009F7C9B"/>
    <w:rsid w:val="00A0762D"/>
    <w:rsid w:val="00A1355E"/>
    <w:rsid w:val="00A35E0F"/>
    <w:rsid w:val="00A53835"/>
    <w:rsid w:val="00A64E73"/>
    <w:rsid w:val="00A77550"/>
    <w:rsid w:val="00AB4A20"/>
    <w:rsid w:val="00AD34CD"/>
    <w:rsid w:val="00AF7858"/>
    <w:rsid w:val="00B017C9"/>
    <w:rsid w:val="00B1470E"/>
    <w:rsid w:val="00B24ECA"/>
    <w:rsid w:val="00B31454"/>
    <w:rsid w:val="00B330B8"/>
    <w:rsid w:val="00B34EA6"/>
    <w:rsid w:val="00B37E94"/>
    <w:rsid w:val="00B70CFD"/>
    <w:rsid w:val="00B97778"/>
    <w:rsid w:val="00BA6351"/>
    <w:rsid w:val="00BB2217"/>
    <w:rsid w:val="00BB5EE3"/>
    <w:rsid w:val="00BD01E6"/>
    <w:rsid w:val="00BE64D5"/>
    <w:rsid w:val="00C354D5"/>
    <w:rsid w:val="00C40A6F"/>
    <w:rsid w:val="00C515D6"/>
    <w:rsid w:val="00C67994"/>
    <w:rsid w:val="00C749F3"/>
    <w:rsid w:val="00C97C75"/>
    <w:rsid w:val="00CB71C6"/>
    <w:rsid w:val="00CD7DB5"/>
    <w:rsid w:val="00CF63B2"/>
    <w:rsid w:val="00CF6E89"/>
    <w:rsid w:val="00D305CB"/>
    <w:rsid w:val="00D52C24"/>
    <w:rsid w:val="00D747C9"/>
    <w:rsid w:val="00D75819"/>
    <w:rsid w:val="00DA5FE8"/>
    <w:rsid w:val="00DB5A8E"/>
    <w:rsid w:val="00DC3E5C"/>
    <w:rsid w:val="00DD1A56"/>
    <w:rsid w:val="00DD4555"/>
    <w:rsid w:val="00DE476E"/>
    <w:rsid w:val="00DF0301"/>
    <w:rsid w:val="00DF32CB"/>
    <w:rsid w:val="00DF5FEA"/>
    <w:rsid w:val="00E00832"/>
    <w:rsid w:val="00E20111"/>
    <w:rsid w:val="00E570AE"/>
    <w:rsid w:val="00E654AC"/>
    <w:rsid w:val="00E93953"/>
    <w:rsid w:val="00E96331"/>
    <w:rsid w:val="00EB1702"/>
    <w:rsid w:val="00ED755E"/>
    <w:rsid w:val="00EF3B9B"/>
    <w:rsid w:val="00F34259"/>
    <w:rsid w:val="00F405D5"/>
    <w:rsid w:val="00F55A22"/>
    <w:rsid w:val="00FA6551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45141"/>
  <w15:chartTrackingRefBased/>
  <w15:docId w15:val="{898BBC56-FABD-4C32-B4FA-E84DDAC4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0C5"/>
    <w:pPr>
      <w:autoSpaceDE w:val="0"/>
      <w:autoSpaceDN w:val="0"/>
      <w:adjustRightInd w:val="0"/>
    </w:pPr>
    <w:rPr>
      <w:rFonts w:ascii="KEIFCC+Arial,Bold" w:hAnsi="KEIFCC+Arial,Bold" w:cs="KEIFCC+Arial,Bold"/>
      <w:color w:val="000000"/>
      <w:sz w:val="24"/>
      <w:szCs w:val="24"/>
    </w:rPr>
  </w:style>
  <w:style w:type="table" w:styleId="TableGrid">
    <w:name w:val="Table Grid"/>
    <w:basedOn w:val="TableNormal"/>
    <w:rsid w:val="003314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111"/>
    <w:pPr>
      <w:ind w:left="720"/>
    </w:pPr>
  </w:style>
  <w:style w:type="paragraph" w:styleId="BalloonText">
    <w:name w:val="Balloon Text"/>
    <w:basedOn w:val="Normal"/>
    <w:link w:val="BalloonTextChar"/>
    <w:rsid w:val="00B3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7E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09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4A26754FFD748A6FC5535DFCBE876" ma:contentTypeVersion="15" ma:contentTypeDescription="Create a new document." ma:contentTypeScope="" ma:versionID="5c3f1ff8e4dae058a4992c6bca0375b7">
  <xsd:schema xmlns:xsd="http://www.w3.org/2001/XMLSchema" xmlns:xs="http://www.w3.org/2001/XMLSchema" xmlns:p="http://schemas.microsoft.com/office/2006/metadata/properties" xmlns:ns2="bd154d16-9a89-4333-8933-dc4a2ff4c3f7" xmlns:ns3="e8922220-89a4-4250-a001-b459cd980d93" targetNamespace="http://schemas.microsoft.com/office/2006/metadata/properties" ma:root="true" ma:fieldsID="ed02c2ebf1b5dff121200c7642546188" ns2:_="" ns3:_="">
    <xsd:import namespace="bd154d16-9a89-4333-8933-dc4a2ff4c3f7"/>
    <xsd:import namespace="e8922220-89a4-4250-a001-b459cd980d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4d16-9a89-4333-8933-dc4a2ff4c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2220-89a4-4250-a001-b459cd980d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7f94b01-691f-405a-bc78-8e3600f203e8}" ma:internalName="TaxCatchAll" ma:showField="CatchAllData" ma:web="e8922220-89a4-4250-a001-b459cd98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922220-89a4-4250-a001-b459cd980d93" xsi:nil="true"/>
    <lcf76f155ced4ddcb4097134ff3c332f xmlns="bd154d16-9a89-4333-8933-dc4a2ff4c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4CE2F2-096A-4048-AD23-EEC4CD50EE5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DA06B4-55FA-432D-8BAE-23D8ABDC5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A9B6A-06EE-4D22-8CFB-AB80D437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54d16-9a89-4333-8933-dc4a2ff4c3f7"/>
    <ds:schemaRef ds:uri="e8922220-89a4-4250-a001-b459cd980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33434-3BB0-4F32-9D04-0F3AA1F2ABD3}">
  <ds:schemaRefs>
    <ds:schemaRef ds:uri="http://schemas.microsoft.com/office/2006/metadata/properties"/>
    <ds:schemaRef ds:uri="http://schemas.microsoft.com/office/infopath/2007/PartnerControls"/>
    <ds:schemaRef ds:uri="e8922220-89a4-4250-a001-b459cd980d93"/>
    <ds:schemaRef ds:uri="bd154d16-9a89-4333-8933-dc4a2ff4c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Stonebroom Primary and Nursery School</vt:lpstr>
    </vt:vector>
  </TitlesOfParts>
  <Company>wcc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Stonebroom Primary and Nursery School</dc:title>
  <dc:subject/>
  <dc:creator>aking</dc:creator>
  <cp:keywords/>
  <cp:lastModifiedBy>A Kibble ANS</cp:lastModifiedBy>
  <cp:revision>2</cp:revision>
  <cp:lastPrinted>2024-07-05T08:11:00Z</cp:lastPrinted>
  <dcterms:created xsi:type="dcterms:W3CDTF">2024-07-09T14:02:00Z</dcterms:created>
  <dcterms:modified xsi:type="dcterms:W3CDTF">2024-07-09T14:02:00Z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 Brunt BHN</vt:lpwstr>
  </property>
  <property fmtid="{D5CDD505-2E9C-101B-9397-08002B2CF9AE}" pid="3" name="Order">
    <vt:lpwstr>6914400.00000000</vt:lpwstr>
  </property>
  <property fmtid="{D5CDD505-2E9C-101B-9397-08002B2CF9AE}" pid="4" name="display_urn:schemas-microsoft-com:office:office#Author">
    <vt:lpwstr>R Brunt BHN</vt:lpwstr>
  </property>
  <property fmtid="{D5CDD505-2E9C-101B-9397-08002B2CF9AE}" pid="5" name="MediaServiceImageTags">
    <vt:lpwstr/>
  </property>
  <property fmtid="{D5CDD505-2E9C-101B-9397-08002B2CF9AE}" pid="6" name="ContentTypeId">
    <vt:lpwstr>0x010100B7B4A26754FFD748A6FC5535DFCBE876</vt:lpwstr>
  </property>
</Properties>
</file>